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C1B7" w14:textId="77777777" w:rsidR="00706090" w:rsidRDefault="00706090"/>
    <w:p w14:paraId="5E22000B" w14:textId="5B62FBB8" w:rsidR="00706090" w:rsidRDefault="00BB0DE2" w:rsidP="00EF37C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Teaching Positive BfL: Routines</w:t>
      </w:r>
      <w:r w:rsidR="00706090" w:rsidRPr="005020A9">
        <w:rPr>
          <w:rFonts w:asciiTheme="minorHAnsi" w:hAnsiTheme="minorHAnsi" w:cstheme="minorHAnsi"/>
          <w:b/>
          <w:bCs/>
          <w:sz w:val="28"/>
          <w:szCs w:val="28"/>
        </w:rPr>
        <w:t xml:space="preserve"> ITaP</w:t>
      </w:r>
    </w:p>
    <w:p w14:paraId="49232703" w14:textId="7F5FBA8D" w:rsidR="00D37419" w:rsidRPr="00D37419" w:rsidRDefault="00FA542D" w:rsidP="00EF37C9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  <w:b/>
        </w:rPr>
        <w:t>Place a copy</w:t>
      </w:r>
      <w:r w:rsidR="00D37419">
        <w:rPr>
          <w:rFonts w:ascii="Arial" w:hAnsi="Arial" w:cs="Arial"/>
          <w:b/>
        </w:rPr>
        <w:t xml:space="preserve"> in the B</w:t>
      </w:r>
      <w:r w:rsidR="008E5C6B">
        <w:rPr>
          <w:rFonts w:ascii="Arial" w:hAnsi="Arial" w:cs="Arial"/>
          <w:b/>
        </w:rPr>
        <w:t>fL</w:t>
      </w:r>
      <w:r w:rsidR="00D37419">
        <w:rPr>
          <w:rFonts w:ascii="Arial" w:hAnsi="Arial" w:cs="Arial"/>
          <w:b/>
        </w:rPr>
        <w:t xml:space="preserve"> ITaP folder in section 4 of your online QTS file.</w:t>
      </w:r>
    </w:p>
    <w:tbl>
      <w:tblPr>
        <w:tblW w:w="10372" w:type="dxa"/>
        <w:tblInd w:w="-289" w:type="dxa"/>
        <w:tblLook w:val="04A0" w:firstRow="1" w:lastRow="0" w:firstColumn="1" w:lastColumn="0" w:noHBand="0" w:noVBand="1"/>
      </w:tblPr>
      <w:tblGrid>
        <w:gridCol w:w="1092"/>
        <w:gridCol w:w="1276"/>
        <w:gridCol w:w="7088"/>
        <w:gridCol w:w="1157"/>
      </w:tblGrid>
      <w:tr w:rsidR="00706090" w:rsidRPr="00A50789" w14:paraId="6FAD4DD1" w14:textId="77777777" w:rsidTr="00680A22">
        <w:trPr>
          <w:trHeight w:val="300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 w:themeFill="accent1" w:themeFillTint="99"/>
            <w:noWrap/>
            <w:vAlign w:val="bottom"/>
            <w:hideMark/>
          </w:tcPr>
          <w:p w14:paraId="635FDCFA" w14:textId="77777777" w:rsidR="00706090" w:rsidRPr="00A50789" w:rsidRDefault="00706090" w:rsidP="003B6D3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507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CENTRE-BASED LEARNING </w:t>
            </w:r>
          </w:p>
        </w:tc>
      </w:tr>
      <w:tr w:rsidR="00706090" w:rsidRPr="00A50789" w14:paraId="63ED633D" w14:textId="77777777" w:rsidTr="00680A22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8F3373" w14:textId="77777777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Day 1</w:t>
            </w:r>
          </w:p>
          <w:p w14:paraId="1EB5AB9B" w14:textId="77777777" w:rsidR="00706090" w:rsidRPr="00A50789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A50789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Introduce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A851135" w14:textId="77777777" w:rsidR="00706090" w:rsidRPr="00A50789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 hour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7B687528" w14:textId="31BBA9A9" w:rsidR="00C564C2" w:rsidRPr="00C564C2" w:rsidRDefault="00C564C2" w:rsidP="00C564C2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Lecture – </w:t>
            </w:r>
            <w:r w:rsidRPr="00C564C2">
              <w:rPr>
                <w:rFonts w:ascii="Calibri" w:hAnsi="Calibri" w:cs="Calibri"/>
                <w:color w:val="000000"/>
                <w:lang w:eastAsia="en-GB"/>
              </w:rPr>
              <w:t>Routines and CLASSROOM MANAGEMENT – a focus on encouraging positive behaviours for learning.</w:t>
            </w:r>
          </w:p>
          <w:p w14:paraId="1DF1E510" w14:textId="07689070" w:rsidR="00706090" w:rsidRPr="00A50789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706090" w:rsidRPr="00A50789" w14:paraId="2B69E0FD" w14:textId="77777777" w:rsidTr="00680A22">
        <w:trPr>
          <w:trHeight w:val="64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04FF7E" w14:textId="77777777" w:rsidR="00706090" w:rsidRPr="00A50789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Analyse, Prepare, Assess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BCA4091" w14:textId="77777777" w:rsidR="00706090" w:rsidRPr="00A50789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2 </w:t>
            </w:r>
            <w:r w:rsidRPr="00A50789">
              <w:rPr>
                <w:rFonts w:ascii="Calibri" w:hAnsi="Calibri" w:cs="Calibri"/>
                <w:color w:val="000000"/>
                <w:lang w:eastAsia="en-GB"/>
              </w:rPr>
              <w:t>hours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291BD292" w14:textId="56F83D77" w:rsidR="00706090" w:rsidRPr="00A50789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From assigned readings, </w:t>
            </w:r>
            <w:r w:rsidR="00513029">
              <w:rPr>
                <w:rFonts w:ascii="Calibri" w:hAnsi="Calibri" w:cs="Calibri"/>
                <w:color w:val="000000"/>
                <w:lang w:eastAsia="en-GB"/>
              </w:rPr>
              <w:t xml:space="preserve">analyse in-class routines, </w:t>
            </w:r>
            <w:r w:rsidR="004A33C1">
              <w:rPr>
                <w:rFonts w:ascii="Calibri" w:hAnsi="Calibri" w:cs="Calibri"/>
                <w:color w:val="000000"/>
                <w:lang w:eastAsia="en-GB"/>
              </w:rPr>
              <w:t>recognise organisation and preparation routines and explain high expectation routines</w:t>
            </w:r>
            <w:r w:rsidR="00D0251A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  <w:r w:rsidR="00BF4DF6">
              <w:rPr>
                <w:rFonts w:ascii="Calibri" w:hAnsi="Calibri" w:cs="Calibri"/>
                <w:color w:val="000000"/>
                <w:lang w:eastAsia="en-GB"/>
              </w:rPr>
              <w:t xml:space="preserve">(Bennett 2016). </w:t>
            </w:r>
            <w:r w:rsidR="00534BEB">
              <w:rPr>
                <w:rFonts w:ascii="Calibri" w:hAnsi="Calibri" w:cs="Calibri"/>
                <w:color w:val="000000"/>
                <w:lang w:eastAsia="en-GB"/>
              </w:rPr>
              <w:t xml:space="preserve">Group talk activities. </w:t>
            </w:r>
            <w:r w:rsidR="00D0251A">
              <w:rPr>
                <w:rFonts w:ascii="Calibri" w:hAnsi="Calibri" w:cs="Calibri"/>
                <w:color w:val="000000"/>
                <w:lang w:eastAsia="en-GB"/>
              </w:rPr>
              <w:t>Defining 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chool routines. </w:t>
            </w:r>
            <w:r w:rsidR="001B1006">
              <w:rPr>
                <w:rFonts w:ascii="Calibri" w:hAnsi="Calibri" w:cs="Calibri"/>
                <w:color w:val="000000"/>
                <w:lang w:eastAsia="en-GB"/>
              </w:rPr>
              <w:t xml:space="preserve">Upload activity to </w:t>
            </w:r>
            <w:r w:rsidR="00182762">
              <w:rPr>
                <w:rFonts w:ascii="Calibri" w:hAnsi="Calibri" w:cs="Calibri"/>
                <w:color w:val="000000"/>
                <w:lang w:eastAsia="en-GB"/>
              </w:rPr>
              <w:t>QTS file</w:t>
            </w:r>
            <w:r w:rsidR="001B1006">
              <w:rPr>
                <w:rFonts w:ascii="Calibri" w:hAnsi="Calibri" w:cs="Calibri"/>
                <w:color w:val="000000"/>
                <w:lang w:eastAsia="en-GB"/>
              </w:rPr>
              <w:t>.</w:t>
            </w:r>
          </w:p>
        </w:tc>
      </w:tr>
      <w:tr w:rsidR="00706090" w:rsidRPr="00A50789" w14:paraId="7785D7A3" w14:textId="77777777" w:rsidTr="00680A22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F40533" w14:textId="77777777" w:rsidR="00BB2FF7" w:rsidRDefault="00BB2FF7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Introduce</w:t>
            </w:r>
          </w:p>
          <w:p w14:paraId="17E91B5C" w14:textId="57089975" w:rsidR="00706090" w:rsidRPr="00A50789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Analyse, Assess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4CB5CE8" w14:textId="77777777" w:rsidR="00706090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hours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68B80ADE" w14:textId="5D084C98" w:rsidR="00706090" w:rsidRPr="00A50789" w:rsidRDefault="003138B5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From assigned readings, analyse 6 classroom approache</w:t>
            </w:r>
            <w:r w:rsidR="00BF4DF6">
              <w:rPr>
                <w:rFonts w:ascii="Calibri" w:hAnsi="Calibri" w:cs="Calibri"/>
                <w:color w:val="000000"/>
                <w:lang w:eastAsia="en-GB"/>
              </w:rPr>
              <w:t>s (Wubbels 2011). Compare and contrast</w:t>
            </w:r>
            <w:r w:rsidR="00B20F98">
              <w:rPr>
                <w:rFonts w:ascii="Calibri" w:hAnsi="Calibri" w:cs="Calibri"/>
                <w:color w:val="000000"/>
                <w:lang w:eastAsia="en-GB"/>
              </w:rPr>
              <w:t xml:space="preserve">. Consider biases and stereotypes. Unpick pre-existing </w:t>
            </w:r>
            <w:r w:rsidR="00C261D2">
              <w:rPr>
                <w:rFonts w:ascii="Calibri" w:hAnsi="Calibri" w:cs="Calibri"/>
                <w:color w:val="000000"/>
                <w:lang w:eastAsia="en-GB"/>
              </w:rPr>
              <w:t xml:space="preserve">values and </w:t>
            </w:r>
            <w:r w:rsidR="00B20F98">
              <w:rPr>
                <w:rFonts w:ascii="Calibri" w:hAnsi="Calibri" w:cs="Calibri"/>
                <w:color w:val="000000"/>
                <w:lang w:eastAsia="en-GB"/>
              </w:rPr>
              <w:t>beliefs</w:t>
            </w:r>
            <w:r w:rsidR="00C261D2">
              <w:rPr>
                <w:rFonts w:ascii="Calibri" w:hAnsi="Calibri" w:cs="Calibri"/>
                <w:color w:val="000000"/>
                <w:lang w:eastAsia="en-GB"/>
              </w:rPr>
              <w:t xml:space="preserve"> regarding </w:t>
            </w:r>
            <w:r w:rsidR="00E41D10">
              <w:rPr>
                <w:rFonts w:ascii="Calibri" w:hAnsi="Calibri" w:cs="Calibri"/>
                <w:color w:val="000000"/>
                <w:lang w:eastAsia="en-GB"/>
              </w:rPr>
              <w:t>approaches to teaching routines.</w:t>
            </w:r>
            <w:r w:rsidR="00B20F98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27095A">
              <w:rPr>
                <w:rFonts w:ascii="Calibri" w:hAnsi="Calibri" w:cs="Calibri"/>
                <w:color w:val="000000"/>
                <w:lang w:eastAsia="en-GB"/>
              </w:rPr>
              <w:t xml:space="preserve">Oracy activity. </w:t>
            </w:r>
            <w:r w:rsidR="00706090">
              <w:rPr>
                <w:rFonts w:ascii="Calibri" w:hAnsi="Calibri" w:cs="Calibri"/>
                <w:color w:val="000000"/>
                <w:lang w:eastAsia="en-GB"/>
              </w:rPr>
              <w:t xml:space="preserve">Video observation recorded on a tune-in form. Identify </w:t>
            </w:r>
            <w:r w:rsidR="00E41D10">
              <w:rPr>
                <w:rFonts w:ascii="Calibri" w:hAnsi="Calibri" w:cs="Calibri"/>
                <w:color w:val="000000"/>
                <w:lang w:eastAsia="en-GB"/>
              </w:rPr>
              <w:t>routines</w:t>
            </w:r>
            <w:r w:rsidR="00E95C06">
              <w:rPr>
                <w:rFonts w:ascii="Calibri" w:hAnsi="Calibri" w:cs="Calibri"/>
                <w:color w:val="000000"/>
                <w:lang w:eastAsia="en-GB"/>
              </w:rPr>
              <w:t xml:space="preserve"> and </w:t>
            </w:r>
            <w:r w:rsidR="006F6158">
              <w:rPr>
                <w:rFonts w:ascii="Calibri" w:hAnsi="Calibri" w:cs="Calibri"/>
                <w:color w:val="000000"/>
                <w:lang w:eastAsia="en-GB"/>
              </w:rPr>
              <w:t xml:space="preserve">reflective </w:t>
            </w:r>
            <w:r w:rsidR="00E95C06">
              <w:rPr>
                <w:rFonts w:ascii="Calibri" w:hAnsi="Calibri" w:cs="Calibri"/>
                <w:color w:val="000000"/>
                <w:lang w:eastAsia="en-GB"/>
              </w:rPr>
              <w:t>discussion</w:t>
            </w:r>
            <w:r w:rsidR="00706090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  <w:r w:rsidR="00180B9E">
              <w:rPr>
                <w:rFonts w:ascii="Calibri" w:hAnsi="Calibri" w:cs="Calibri"/>
                <w:color w:val="000000"/>
                <w:lang w:eastAsia="en-GB"/>
              </w:rPr>
              <w:t xml:space="preserve">Upload activities to </w:t>
            </w:r>
            <w:r w:rsidR="00182762">
              <w:rPr>
                <w:rFonts w:ascii="Calibri" w:hAnsi="Calibri" w:cs="Calibri"/>
                <w:color w:val="000000"/>
                <w:lang w:eastAsia="en-GB"/>
              </w:rPr>
              <w:t>QTS file</w:t>
            </w:r>
            <w:r w:rsidR="00180B9E">
              <w:rPr>
                <w:rFonts w:ascii="Calibri" w:hAnsi="Calibri" w:cs="Calibri"/>
                <w:color w:val="000000"/>
                <w:lang w:eastAsia="en-GB"/>
              </w:rPr>
              <w:t xml:space="preserve"> including pre-task</w:t>
            </w:r>
            <w:r w:rsidR="00EF3C07">
              <w:rPr>
                <w:rFonts w:ascii="Calibri" w:hAnsi="Calibri" w:cs="Calibri"/>
                <w:color w:val="000000"/>
                <w:lang w:eastAsia="en-GB"/>
              </w:rPr>
              <w:t>s</w:t>
            </w:r>
            <w:r w:rsidR="00180B9E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  <w:r w:rsidR="00706090">
              <w:rPr>
                <w:rFonts w:ascii="Calibri" w:hAnsi="Calibri" w:cs="Calibri"/>
                <w:color w:val="000000"/>
                <w:lang w:eastAsia="en-GB"/>
              </w:rPr>
              <w:t>Post-session readings</w:t>
            </w:r>
            <w:r w:rsidR="00180B9E">
              <w:rPr>
                <w:rFonts w:ascii="Calibri" w:hAnsi="Calibri" w:cs="Calibri"/>
                <w:color w:val="000000"/>
                <w:lang w:eastAsia="en-GB"/>
              </w:rPr>
              <w:t>.</w:t>
            </w:r>
            <w:r w:rsidR="00706090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2A7205">
              <w:rPr>
                <w:rFonts w:ascii="Calibri" w:hAnsi="Calibri" w:cs="Calibri"/>
                <w:color w:val="000000"/>
                <w:lang w:eastAsia="en-GB"/>
              </w:rPr>
              <w:t>Review classroom layout from pre-task.</w:t>
            </w:r>
            <w:r w:rsidR="00985A18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6A7E0B">
              <w:rPr>
                <w:rFonts w:ascii="Calibri" w:hAnsi="Calibri" w:cs="Calibri"/>
                <w:color w:val="000000"/>
                <w:lang w:eastAsia="en-GB"/>
              </w:rPr>
              <w:t xml:space="preserve">Exit ticket. </w:t>
            </w:r>
            <w:r w:rsidR="00985A18">
              <w:rPr>
                <w:rFonts w:ascii="Calibri" w:hAnsi="Calibri" w:cs="Calibri"/>
                <w:color w:val="000000"/>
                <w:lang w:eastAsia="en-GB"/>
              </w:rPr>
              <w:t>See pre-reading.</w:t>
            </w:r>
          </w:p>
        </w:tc>
      </w:tr>
      <w:tr w:rsidR="00706090" w:rsidRPr="00A50789" w14:paraId="363C0705" w14:textId="77777777" w:rsidTr="00680A22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AE851E" w14:textId="77777777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Day 2</w:t>
            </w:r>
          </w:p>
          <w:p w14:paraId="1635C850" w14:textId="77777777" w:rsidR="00706090" w:rsidRPr="00A50789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Introduce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8525492" w14:textId="77777777" w:rsidR="00706090" w:rsidRPr="00A50789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</w:t>
            </w:r>
            <w:r w:rsidRPr="00A50789">
              <w:rPr>
                <w:rFonts w:ascii="Calibri" w:hAnsi="Calibri" w:cs="Calibri"/>
                <w:color w:val="000000"/>
                <w:lang w:eastAsia="en-GB"/>
              </w:rPr>
              <w:t xml:space="preserve"> hours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9831EA8" w14:textId="60A1E289" w:rsidR="00706090" w:rsidRPr="00A50789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Lecture - ROUTINES </w:t>
            </w:r>
            <w:r w:rsidR="00F22D71">
              <w:rPr>
                <w:rFonts w:ascii="Calibri" w:hAnsi="Calibri" w:cs="Calibri"/>
                <w:color w:val="000000"/>
                <w:lang w:eastAsia="en-GB"/>
              </w:rPr>
              <w:t>– a deeper focus</w:t>
            </w:r>
            <w:r w:rsidR="00785583">
              <w:rPr>
                <w:rFonts w:ascii="Calibri" w:hAnsi="Calibri" w:cs="Calibri"/>
                <w:color w:val="000000"/>
                <w:lang w:eastAsia="en-GB"/>
              </w:rPr>
              <w:t>. Defining routines</w:t>
            </w:r>
            <w:r w:rsidR="00807C32">
              <w:rPr>
                <w:rFonts w:ascii="Calibri" w:hAnsi="Calibri" w:cs="Calibri"/>
                <w:color w:val="000000"/>
                <w:lang w:eastAsia="en-GB"/>
              </w:rPr>
              <w:t xml:space="preserve">. Considering healthy routines in everyday life/ teacher life. </w:t>
            </w:r>
            <w:r w:rsidR="00535699">
              <w:rPr>
                <w:rFonts w:ascii="Calibri" w:hAnsi="Calibri" w:cs="Calibri"/>
                <w:color w:val="000000"/>
                <w:lang w:eastAsia="en-GB"/>
              </w:rPr>
              <w:t>Characteristics</w:t>
            </w:r>
            <w:r w:rsidR="00807C32">
              <w:rPr>
                <w:rFonts w:ascii="Calibri" w:hAnsi="Calibri" w:cs="Calibri"/>
                <w:color w:val="000000"/>
                <w:lang w:eastAsia="en-GB"/>
              </w:rPr>
              <w:t xml:space="preserve"> of effective </w:t>
            </w:r>
            <w:r w:rsidR="00535699">
              <w:rPr>
                <w:rFonts w:ascii="Calibri" w:hAnsi="Calibri" w:cs="Calibri"/>
                <w:color w:val="000000"/>
                <w:lang w:eastAsia="en-GB"/>
              </w:rPr>
              <w:t>routines</w:t>
            </w:r>
            <w:r w:rsidR="00E26349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  <w:r w:rsidR="00535699">
              <w:rPr>
                <w:rFonts w:ascii="Calibri" w:hAnsi="Calibri" w:cs="Calibri"/>
                <w:color w:val="000000"/>
                <w:lang w:eastAsia="en-GB"/>
              </w:rPr>
              <w:t>Building</w:t>
            </w:r>
            <w:r w:rsidR="00874510">
              <w:rPr>
                <w:rFonts w:ascii="Calibri" w:hAnsi="Calibri" w:cs="Calibri"/>
                <w:color w:val="000000"/>
                <w:lang w:eastAsia="en-GB"/>
              </w:rPr>
              <w:t>,</w:t>
            </w:r>
            <w:r w:rsidR="00535699">
              <w:rPr>
                <w:rFonts w:ascii="Calibri" w:hAnsi="Calibri" w:cs="Calibri"/>
                <w:color w:val="000000"/>
                <w:lang w:eastAsia="en-GB"/>
              </w:rPr>
              <w:t xml:space="preserve"> planning</w:t>
            </w:r>
            <w:r w:rsidR="00874510">
              <w:rPr>
                <w:rFonts w:ascii="Calibri" w:hAnsi="Calibri" w:cs="Calibri"/>
                <w:color w:val="000000"/>
                <w:lang w:eastAsia="en-GB"/>
              </w:rPr>
              <w:t xml:space="preserve"> and teaching</w:t>
            </w:r>
            <w:r w:rsidR="00535699">
              <w:rPr>
                <w:rFonts w:ascii="Calibri" w:hAnsi="Calibri" w:cs="Calibri"/>
                <w:color w:val="000000"/>
                <w:lang w:eastAsia="en-GB"/>
              </w:rPr>
              <w:t xml:space="preserve"> routines</w:t>
            </w:r>
            <w:r w:rsidR="00874510">
              <w:rPr>
                <w:rFonts w:ascii="Calibri" w:hAnsi="Calibri" w:cs="Calibri"/>
                <w:color w:val="000000"/>
                <w:lang w:eastAsia="en-GB"/>
              </w:rPr>
              <w:t>.</w:t>
            </w:r>
            <w:r w:rsidR="00A91CA5">
              <w:rPr>
                <w:rFonts w:ascii="Calibri" w:hAnsi="Calibri" w:cs="Calibri"/>
                <w:color w:val="000000"/>
                <w:lang w:eastAsia="en-GB"/>
              </w:rPr>
              <w:t xml:space="preserve"> Different </w:t>
            </w:r>
            <w:r w:rsidR="00C414CF">
              <w:rPr>
                <w:rFonts w:ascii="Calibri" w:hAnsi="Calibri" w:cs="Calibri"/>
                <w:color w:val="000000"/>
                <w:lang w:eastAsia="en-GB"/>
              </w:rPr>
              <w:t>approaches (school culture and ethos).</w:t>
            </w:r>
          </w:p>
        </w:tc>
      </w:tr>
      <w:tr w:rsidR="00706090" w:rsidRPr="00A50789" w14:paraId="0034058A" w14:textId="77777777" w:rsidTr="00680A22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BDDDED" w14:textId="77777777" w:rsidR="00706090" w:rsidRDefault="00900F15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Analys</w:t>
            </w:r>
            <w:r w:rsidR="00706090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e</w:t>
            </w:r>
          </w:p>
          <w:p w14:paraId="4E35DEE7" w14:textId="77777777" w:rsidR="001D1E70" w:rsidRDefault="001D1E7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Enact</w:t>
            </w:r>
          </w:p>
          <w:p w14:paraId="37E62B8D" w14:textId="3D63058D" w:rsidR="00C3588B" w:rsidRPr="00A50789" w:rsidRDefault="00C3588B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Practise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42186CF" w14:textId="77777777" w:rsidR="00706090" w:rsidRPr="00A50789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</w:t>
            </w:r>
            <w:r w:rsidRPr="00A50789">
              <w:rPr>
                <w:rFonts w:ascii="Calibri" w:hAnsi="Calibri" w:cs="Calibri"/>
                <w:color w:val="000000"/>
                <w:lang w:eastAsia="en-GB"/>
              </w:rPr>
              <w:t xml:space="preserve"> hours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53D6AB8" w14:textId="1DB4BDAA" w:rsidR="00706090" w:rsidRPr="00A50789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ROUTINES </w:t>
            </w:r>
            <w:r w:rsidR="008A19D5">
              <w:rPr>
                <w:rFonts w:ascii="Calibri" w:hAnsi="Calibri" w:cs="Calibri"/>
                <w:color w:val="000000"/>
                <w:lang w:eastAsia="en-GB"/>
              </w:rPr>
              <w:t>modelled. Video of lining up routines</w:t>
            </w:r>
            <w:r w:rsidR="00B572DF">
              <w:rPr>
                <w:rFonts w:ascii="Calibri" w:hAnsi="Calibri" w:cs="Calibri"/>
                <w:color w:val="000000"/>
                <w:lang w:eastAsia="en-GB"/>
              </w:rPr>
              <w:t xml:space="preserve">. Trios discuss and make notes of what they agree/ disagree with. </w:t>
            </w:r>
            <w:r w:rsidR="00FC7757">
              <w:rPr>
                <w:rFonts w:ascii="Calibri" w:hAnsi="Calibri" w:cs="Calibri"/>
                <w:color w:val="000000"/>
                <w:lang w:eastAsia="en-GB"/>
              </w:rPr>
              <w:t>Tutor</w:t>
            </w:r>
            <w:r w:rsidR="003A13C5">
              <w:rPr>
                <w:rFonts w:ascii="Calibri" w:hAnsi="Calibri" w:cs="Calibri"/>
                <w:color w:val="000000"/>
                <w:lang w:eastAsia="en-GB"/>
              </w:rPr>
              <w:t xml:space="preserve"> will model an example of a planned ‘lining up’ routine </w:t>
            </w:r>
            <w:r w:rsidR="00A91695">
              <w:rPr>
                <w:rFonts w:ascii="Calibri" w:hAnsi="Calibri" w:cs="Calibri"/>
                <w:color w:val="000000"/>
                <w:lang w:eastAsia="en-GB"/>
              </w:rPr>
              <w:t xml:space="preserve">embedding </w:t>
            </w:r>
            <w:r w:rsidR="001D1E70">
              <w:rPr>
                <w:rFonts w:ascii="Calibri" w:hAnsi="Calibri" w:cs="Calibri"/>
                <w:color w:val="000000"/>
                <w:lang w:eastAsia="en-GB"/>
              </w:rPr>
              <w:t>a democratic approach.</w:t>
            </w:r>
            <w:r w:rsidR="00A91695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577779">
              <w:rPr>
                <w:rFonts w:ascii="Calibri" w:hAnsi="Calibri" w:cs="Calibri"/>
                <w:color w:val="000000"/>
                <w:lang w:eastAsia="en-GB"/>
              </w:rPr>
              <w:t>Role-p</w:t>
            </w:r>
            <w:r w:rsidR="00B30534">
              <w:rPr>
                <w:rFonts w:ascii="Calibri" w:hAnsi="Calibri" w:cs="Calibri"/>
                <w:color w:val="000000"/>
                <w:lang w:eastAsia="en-GB"/>
              </w:rPr>
              <w:t>lay</w:t>
            </w:r>
            <w:r w:rsidR="00AA51ED">
              <w:rPr>
                <w:rFonts w:ascii="Calibri" w:hAnsi="Calibri" w:cs="Calibri"/>
                <w:color w:val="000000"/>
                <w:lang w:eastAsia="en-GB"/>
              </w:rPr>
              <w:t xml:space="preserve"> (students acting as a class)</w:t>
            </w:r>
            <w:r w:rsidR="00EF0FF8">
              <w:rPr>
                <w:rFonts w:ascii="Calibri" w:hAnsi="Calibri" w:cs="Calibri"/>
                <w:color w:val="000000"/>
                <w:lang w:eastAsia="en-GB"/>
              </w:rPr>
              <w:t xml:space="preserve"> followed by a review/ evaluation.</w:t>
            </w:r>
          </w:p>
        </w:tc>
      </w:tr>
      <w:tr w:rsidR="00706090" w:rsidRPr="00A50789" w14:paraId="74B39D60" w14:textId="77777777" w:rsidTr="00680A22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38C1C5" w14:textId="77777777" w:rsidR="00CC0858" w:rsidRDefault="00CC0858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Introduce</w:t>
            </w:r>
          </w:p>
          <w:p w14:paraId="66C539CD" w14:textId="32697EF8" w:rsidR="00706090" w:rsidRPr="00A50789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Analyse, Prepare, Enact, Assess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7474FEE" w14:textId="77777777" w:rsidR="00706090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hours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5D23940" w14:textId="6E8A2610" w:rsidR="00706090" w:rsidRDefault="00BE1B6B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POLICY and PRACTICE –</w:t>
            </w:r>
            <w:r w:rsidR="00706090">
              <w:rPr>
                <w:rFonts w:ascii="Calibri" w:hAnsi="Calibri" w:cs="Calibri"/>
                <w:color w:val="000000"/>
                <w:lang w:eastAsia="en-GB"/>
              </w:rPr>
              <w:t xml:space="preserve"> RESPONSES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are </w:t>
            </w:r>
            <w:r w:rsidR="00C955B9">
              <w:rPr>
                <w:rFonts w:ascii="Calibri" w:hAnsi="Calibri" w:cs="Calibri"/>
                <w:color w:val="000000"/>
                <w:lang w:eastAsia="en-GB"/>
              </w:rPr>
              <w:t>routines.</w:t>
            </w:r>
          </w:p>
          <w:p w14:paraId="1A351692" w14:textId="07B42301" w:rsidR="00327733" w:rsidRDefault="003774F5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Refer to reading</w:t>
            </w:r>
            <w:r w:rsidR="00D90079">
              <w:rPr>
                <w:rFonts w:ascii="Calibri" w:hAnsi="Calibri" w:cs="Calibri"/>
                <w:color w:val="000000"/>
                <w:lang w:eastAsia="en-GB"/>
              </w:rPr>
              <w:t xml:space="preserve"> (Chaplain)</w:t>
            </w:r>
            <w:r w:rsidR="00F239F2">
              <w:rPr>
                <w:rFonts w:ascii="Calibri" w:hAnsi="Calibri" w:cs="Calibri"/>
                <w:color w:val="000000"/>
                <w:lang w:eastAsia="en-GB"/>
              </w:rPr>
              <w:t>, EEF (2019)</w:t>
            </w:r>
            <w:r w:rsidR="0064534F">
              <w:rPr>
                <w:rFonts w:ascii="Calibri" w:hAnsi="Calibri" w:cs="Calibri"/>
                <w:color w:val="000000"/>
                <w:lang w:eastAsia="en-GB"/>
              </w:rPr>
              <w:t xml:space="preserve"> establish-maintain-restore</w:t>
            </w:r>
            <w:r w:rsidR="00D90079">
              <w:rPr>
                <w:rFonts w:ascii="Calibri" w:hAnsi="Calibri" w:cs="Calibri"/>
                <w:color w:val="000000"/>
                <w:lang w:eastAsia="en-GB"/>
              </w:rPr>
              <w:t xml:space="preserve"> and </w:t>
            </w:r>
            <w:r w:rsidR="006A60F0">
              <w:rPr>
                <w:rFonts w:ascii="Calibri" w:hAnsi="Calibri" w:cs="Calibri"/>
                <w:color w:val="000000"/>
                <w:lang w:eastAsia="en-GB"/>
              </w:rPr>
              <w:t xml:space="preserve">Bill </w:t>
            </w:r>
            <w:r w:rsidR="00D90079">
              <w:rPr>
                <w:rFonts w:ascii="Calibri" w:hAnsi="Calibri" w:cs="Calibri"/>
                <w:color w:val="000000"/>
                <w:lang w:eastAsia="en-GB"/>
              </w:rPr>
              <w:t>Rogers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801FF1">
              <w:rPr>
                <w:rFonts w:ascii="Calibri" w:hAnsi="Calibri" w:cs="Calibri"/>
                <w:color w:val="000000"/>
                <w:lang w:eastAsia="en-GB"/>
              </w:rPr>
              <w:t xml:space="preserve">video clip </w:t>
            </w:r>
            <w:r>
              <w:rPr>
                <w:rFonts w:ascii="Calibri" w:hAnsi="Calibri" w:cs="Calibri"/>
                <w:color w:val="000000"/>
                <w:lang w:eastAsia="en-GB"/>
              </w:rPr>
              <w:t>regarding reorientation</w:t>
            </w:r>
            <w:r w:rsidR="00F239F2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  <w:r w:rsidR="00976D6F">
              <w:rPr>
                <w:rFonts w:ascii="Calibri" w:hAnsi="Calibri" w:cs="Calibri"/>
                <w:color w:val="000000"/>
                <w:lang w:eastAsia="en-GB"/>
              </w:rPr>
              <w:t>Introduction to different theoretical perspectives.</w:t>
            </w:r>
          </w:p>
          <w:p w14:paraId="5F7AD49E" w14:textId="05BDC726" w:rsidR="00BE1B6B" w:rsidRDefault="00327733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Students to compose a paragraph regarding their current </w:t>
            </w:r>
            <w:r w:rsidR="00767B5F">
              <w:rPr>
                <w:rFonts w:ascii="Calibri" w:hAnsi="Calibri" w:cs="Calibri"/>
                <w:color w:val="000000"/>
                <w:lang w:eastAsia="en-GB"/>
              </w:rPr>
              <w:t>philosophy.</w:t>
            </w:r>
            <w:r w:rsidR="00976D6F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767B5F">
              <w:rPr>
                <w:rFonts w:ascii="Calibri" w:hAnsi="Calibri" w:cs="Calibri"/>
                <w:color w:val="000000"/>
                <w:lang w:eastAsia="en-GB"/>
              </w:rPr>
              <w:t xml:space="preserve">Upload to </w:t>
            </w:r>
            <w:r w:rsidR="00987B8E">
              <w:rPr>
                <w:rFonts w:ascii="Calibri" w:hAnsi="Calibri" w:cs="Calibri"/>
                <w:color w:val="000000"/>
                <w:lang w:eastAsia="en-GB"/>
              </w:rPr>
              <w:t>QTS file</w:t>
            </w:r>
            <w:r w:rsidR="005911BE">
              <w:rPr>
                <w:rFonts w:ascii="Calibri" w:hAnsi="Calibri" w:cs="Calibri"/>
                <w:color w:val="000000"/>
                <w:lang w:eastAsia="en-GB"/>
              </w:rPr>
              <w:t>.</w:t>
            </w:r>
          </w:p>
          <w:p w14:paraId="514F927D" w14:textId="22DCF980" w:rsidR="00706090" w:rsidRPr="00A50789" w:rsidRDefault="00706090" w:rsidP="006A7E0B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55688">
              <w:rPr>
                <w:rFonts w:ascii="Calibri" w:hAnsi="Calibri" w:cs="Calibri"/>
                <w:color w:val="000000"/>
                <w:lang w:eastAsia="en-GB"/>
              </w:rPr>
              <w:t xml:space="preserve">In groups of 6, prepare a role-play exemplifying </w:t>
            </w:r>
            <w:proofErr w:type="gramStart"/>
            <w:r w:rsidRPr="00955688">
              <w:rPr>
                <w:rFonts w:ascii="Calibri" w:hAnsi="Calibri" w:cs="Calibri"/>
                <w:color w:val="000000"/>
                <w:lang w:eastAsia="en-GB"/>
              </w:rPr>
              <w:t>routines</w:t>
            </w:r>
            <w:proofErr w:type="gramEnd"/>
            <w:r>
              <w:rPr>
                <w:rFonts w:ascii="Calibri" w:hAnsi="Calibri" w:cs="Calibri"/>
                <w:color w:val="000000"/>
                <w:lang w:eastAsia="en-GB"/>
              </w:rPr>
              <w:t>. Enact in low-stake environment (students film their scenario and upload for review (assess)</w:t>
            </w:r>
            <w:r w:rsidR="006A7E0B">
              <w:rPr>
                <w:rFonts w:ascii="Calibri" w:hAnsi="Calibri" w:cs="Calibri"/>
                <w:color w:val="000000"/>
                <w:lang w:eastAsia="en-GB"/>
              </w:rPr>
              <w:t>. Exit ticket. Pre-reading.</w:t>
            </w:r>
          </w:p>
        </w:tc>
      </w:tr>
      <w:tr w:rsidR="00706090" w:rsidRPr="00A50789" w14:paraId="79F9D1F8" w14:textId="77777777" w:rsidTr="00680A22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ABC67" w14:textId="6EDB4C5B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Day </w:t>
            </w:r>
            <w:r w:rsidR="00312A77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5</w:t>
            </w:r>
          </w:p>
          <w:p w14:paraId="637AC19D" w14:textId="77777777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Introduce</w:t>
            </w:r>
          </w:p>
          <w:p w14:paraId="77628A29" w14:textId="77777777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Analyse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A5B36D7" w14:textId="77777777" w:rsidR="00706090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 hour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2CDCA026" w14:textId="134BCCEF" w:rsidR="003A49BD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Lecture </w:t>
            </w:r>
            <w:r w:rsidR="003A49BD">
              <w:rPr>
                <w:rFonts w:ascii="Calibri" w:hAnsi="Calibri" w:cs="Calibri"/>
                <w:color w:val="000000"/>
                <w:lang w:eastAsia="en-GB"/>
              </w:rPr>
              <w:t>–</w:t>
            </w:r>
            <w:r w:rsidR="00776324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3A49BD">
              <w:rPr>
                <w:rFonts w:ascii="Calibri" w:hAnsi="Calibri" w:cs="Calibri"/>
                <w:color w:val="000000"/>
                <w:lang w:eastAsia="en-GB"/>
              </w:rPr>
              <w:t xml:space="preserve">Building a school culture -an emotionally available </w:t>
            </w:r>
            <w:r w:rsidR="00C955B9">
              <w:rPr>
                <w:rFonts w:ascii="Calibri" w:hAnsi="Calibri" w:cs="Calibri"/>
                <w:color w:val="000000"/>
                <w:lang w:eastAsia="en-GB"/>
              </w:rPr>
              <w:t>school.</w:t>
            </w:r>
            <w:r w:rsidR="003A49BD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</w:p>
          <w:p w14:paraId="385397F8" w14:textId="2598D034" w:rsidR="00706090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706090" w:rsidRPr="00A50789" w14:paraId="03505F8D" w14:textId="77777777" w:rsidTr="00680A22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549963" w14:textId="77777777" w:rsidR="009D6935" w:rsidRDefault="009D6935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Introduce</w:t>
            </w:r>
          </w:p>
          <w:p w14:paraId="7FF8FEDE" w14:textId="074E4909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Analyse</w:t>
            </w:r>
          </w:p>
          <w:p w14:paraId="0E567A85" w14:textId="77777777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Assess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A6FB23" w14:textId="77777777" w:rsidR="00706090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hours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00A76FEE" w14:textId="77777777" w:rsidR="005A38A8" w:rsidRPr="008774EA" w:rsidRDefault="005A38A8" w:rsidP="008774E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774EA">
              <w:rPr>
                <w:rFonts w:ascii="Calibri" w:hAnsi="Calibri" w:cs="Calibri"/>
                <w:color w:val="000000"/>
                <w:lang w:eastAsia="en-GB"/>
              </w:rPr>
              <w:t xml:space="preserve">School Policy and Culture -consideration of the reality in schools regarding rules, routines and responses (including </w:t>
            </w:r>
            <w:r w:rsidRPr="008774EA">
              <w:rPr>
                <w:rFonts w:ascii="Calibri" w:hAnsi="Calibri" w:cs="Calibri"/>
                <w:i/>
                <w:iCs/>
                <w:color w:val="000000"/>
                <w:lang w:eastAsia="en-GB"/>
              </w:rPr>
              <w:t>Reorientation strategies linked to ATP and restorative practices)</w:t>
            </w:r>
            <w:r w:rsidRPr="008774EA">
              <w:rPr>
                <w:rFonts w:ascii="Calibri" w:hAnsi="Calibri" w:cs="Calibri"/>
                <w:color w:val="000000"/>
                <w:lang w:eastAsia="en-GB"/>
              </w:rPr>
              <w:t>.</w:t>
            </w:r>
          </w:p>
          <w:p w14:paraId="2B42664C" w14:textId="7F58DBA5" w:rsidR="00706090" w:rsidRPr="008774EA" w:rsidRDefault="00706090" w:rsidP="008774E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774EA">
              <w:rPr>
                <w:rFonts w:ascii="Calibri" w:hAnsi="Calibri" w:cs="Calibri"/>
                <w:color w:val="000000"/>
                <w:lang w:eastAsia="en-GB"/>
              </w:rPr>
              <w:t xml:space="preserve">Policy document analysis </w:t>
            </w:r>
            <w:r w:rsidR="00012A03" w:rsidRPr="008774EA">
              <w:rPr>
                <w:rFonts w:ascii="Calibri" w:hAnsi="Calibri" w:cs="Calibri"/>
                <w:color w:val="000000"/>
                <w:lang w:eastAsia="en-GB"/>
              </w:rPr>
              <w:t xml:space="preserve">– students to analyse their school policy for rules, </w:t>
            </w:r>
            <w:r w:rsidR="00F34CF6" w:rsidRPr="008774EA">
              <w:rPr>
                <w:rFonts w:ascii="Calibri" w:hAnsi="Calibri" w:cs="Calibri"/>
                <w:color w:val="000000"/>
                <w:lang w:eastAsia="en-GB"/>
              </w:rPr>
              <w:t>routines</w:t>
            </w:r>
            <w:r w:rsidR="00012A03" w:rsidRPr="008774EA">
              <w:rPr>
                <w:rFonts w:ascii="Calibri" w:hAnsi="Calibri" w:cs="Calibri"/>
                <w:color w:val="000000"/>
                <w:lang w:eastAsia="en-GB"/>
              </w:rPr>
              <w:t xml:space="preserve"> and responses</w:t>
            </w:r>
            <w:r w:rsidR="00E26349" w:rsidRPr="008774EA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  <w:r w:rsidR="00012A03" w:rsidRPr="008774EA">
              <w:rPr>
                <w:rFonts w:ascii="Calibri" w:hAnsi="Calibri" w:cs="Calibri"/>
                <w:color w:val="000000"/>
                <w:lang w:eastAsia="en-GB"/>
              </w:rPr>
              <w:t xml:space="preserve">Trios from different schools, </w:t>
            </w:r>
            <w:proofErr w:type="gramStart"/>
            <w:r w:rsidR="00012A03" w:rsidRPr="008774EA">
              <w:rPr>
                <w:rFonts w:ascii="Calibri" w:hAnsi="Calibri" w:cs="Calibri"/>
                <w:color w:val="000000"/>
                <w:lang w:eastAsia="en-GB"/>
              </w:rPr>
              <w:t>c</w:t>
            </w:r>
            <w:r w:rsidRPr="008774EA">
              <w:rPr>
                <w:rFonts w:ascii="Calibri" w:hAnsi="Calibri" w:cs="Calibri"/>
                <w:color w:val="000000"/>
                <w:lang w:eastAsia="en-GB"/>
              </w:rPr>
              <w:t>ompare and contrast</w:t>
            </w:r>
            <w:proofErr w:type="gramEnd"/>
            <w:r w:rsidRPr="008774EA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</w:p>
          <w:p w14:paraId="34D35E23" w14:textId="1E600978" w:rsidR="00F34CF6" w:rsidRPr="008774EA" w:rsidRDefault="00F34CF6" w:rsidP="008774E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774EA">
              <w:rPr>
                <w:rFonts w:ascii="Calibri" w:hAnsi="Calibri" w:cs="Calibri"/>
                <w:color w:val="000000"/>
                <w:lang w:eastAsia="en-GB"/>
              </w:rPr>
              <w:t xml:space="preserve">Developing professional </w:t>
            </w:r>
            <w:r w:rsidR="00F24CFE" w:rsidRPr="008774EA">
              <w:rPr>
                <w:rFonts w:ascii="Calibri" w:hAnsi="Calibri" w:cs="Calibri"/>
                <w:color w:val="000000"/>
                <w:lang w:eastAsia="en-GB"/>
              </w:rPr>
              <w:t>relationships – managing self to be emotionally available.</w:t>
            </w:r>
            <w:r w:rsidR="00297BC1" w:rsidRPr="008774EA">
              <w:rPr>
                <w:rFonts w:ascii="Calibri" w:hAnsi="Calibri" w:cs="Calibri"/>
                <w:color w:val="000000"/>
                <w:lang w:eastAsia="en-GB"/>
              </w:rPr>
              <w:t xml:space="preserve"> Personal self-reflection using a ‘well-being’ wheel.</w:t>
            </w:r>
          </w:p>
          <w:p w14:paraId="798C74FA" w14:textId="682EDFEF" w:rsidR="007048C5" w:rsidRPr="008774EA" w:rsidRDefault="005B643D" w:rsidP="008774E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774EA">
              <w:rPr>
                <w:rFonts w:ascii="Calibri" w:hAnsi="Calibri" w:cs="Calibri"/>
                <w:color w:val="000000"/>
                <w:lang w:eastAsia="en-GB"/>
              </w:rPr>
              <w:t>Scenario planning – activity to sort responses</w:t>
            </w:r>
            <w:r w:rsidR="004374BF" w:rsidRPr="008774EA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proofErr w:type="gramStart"/>
            <w:r w:rsidR="004374BF" w:rsidRPr="008774EA">
              <w:rPr>
                <w:rFonts w:ascii="Calibri" w:hAnsi="Calibri" w:cs="Calibri"/>
                <w:color w:val="000000"/>
                <w:lang w:eastAsia="en-GB"/>
              </w:rPr>
              <w:t>into:</w:t>
            </w:r>
            <w:proofErr w:type="gramEnd"/>
            <w:r w:rsidR="004374BF" w:rsidRPr="008774EA">
              <w:rPr>
                <w:rFonts w:ascii="Calibri" w:hAnsi="Calibri" w:cs="Calibri"/>
                <w:color w:val="000000"/>
                <w:lang w:eastAsia="en-GB"/>
              </w:rPr>
              <w:t xml:space="preserve"> would </w:t>
            </w:r>
            <w:r w:rsidR="00F74939" w:rsidRPr="008774EA">
              <w:rPr>
                <w:rFonts w:ascii="Calibri" w:hAnsi="Calibri" w:cs="Calibri"/>
                <w:color w:val="000000"/>
                <w:lang w:eastAsia="en-GB"/>
              </w:rPr>
              <w:t>do</w:t>
            </w:r>
            <w:r w:rsidR="004374BF" w:rsidRPr="008774EA">
              <w:rPr>
                <w:rFonts w:ascii="Calibri" w:hAnsi="Calibri" w:cs="Calibri"/>
                <w:color w:val="000000"/>
                <w:lang w:eastAsia="en-GB"/>
              </w:rPr>
              <w:t>, would not do and with rationale e.g. keep a child in at break time</w:t>
            </w:r>
            <w:r w:rsidR="007048C5" w:rsidRPr="008774EA">
              <w:rPr>
                <w:rFonts w:ascii="Calibri" w:hAnsi="Calibri" w:cs="Calibri"/>
                <w:color w:val="000000"/>
                <w:lang w:eastAsia="en-GB"/>
              </w:rPr>
              <w:t xml:space="preserve"> (opportunity to direct to UNICEF rights of the child article 31, ‘right’s respecting school</w:t>
            </w:r>
            <w:r w:rsidR="00F71CFA" w:rsidRPr="008774EA">
              <w:rPr>
                <w:rFonts w:ascii="Calibri" w:hAnsi="Calibri" w:cs="Calibri"/>
                <w:color w:val="000000"/>
                <w:lang w:eastAsia="en-GB"/>
              </w:rPr>
              <w:t>s’</w:t>
            </w:r>
            <w:r w:rsidR="007048C5" w:rsidRPr="008774EA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CA2CBE" w:rsidRPr="008774EA">
              <w:rPr>
                <w:rFonts w:ascii="Calibri" w:hAnsi="Calibri" w:cs="Calibri"/>
                <w:color w:val="000000"/>
                <w:lang w:eastAsia="en-GB"/>
              </w:rPr>
              <w:t>but also to consider the</w:t>
            </w:r>
            <w:r w:rsidR="007048C5" w:rsidRPr="008774EA">
              <w:rPr>
                <w:rFonts w:ascii="Calibri" w:hAnsi="Calibri" w:cs="Calibri"/>
                <w:color w:val="000000"/>
                <w:lang w:eastAsia="en-GB"/>
              </w:rPr>
              <w:t xml:space="preserve"> safety of everyone)</w:t>
            </w:r>
          </w:p>
          <w:p w14:paraId="6EFD37BE" w14:textId="78A83752" w:rsidR="00012A03" w:rsidRDefault="00012A03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706090" w:rsidRPr="00A50789" w14:paraId="01CAC870" w14:textId="77777777" w:rsidTr="00680A22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DA0523" w14:textId="77777777" w:rsidR="0010446C" w:rsidRDefault="0010446C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Introduce</w:t>
            </w:r>
          </w:p>
          <w:p w14:paraId="3D6E4A83" w14:textId="3A9C0E36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Prepare</w:t>
            </w:r>
          </w:p>
          <w:p w14:paraId="4B2D5676" w14:textId="77777777" w:rsidR="00706090" w:rsidRDefault="00706090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Assess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55AD9AA" w14:textId="77777777" w:rsidR="00706090" w:rsidRDefault="00706090" w:rsidP="003B6D3A">
            <w:pPr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 hours</w:t>
            </w:r>
          </w:p>
        </w:tc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264CBCE6" w14:textId="0A3DDFFE" w:rsidR="00CA2CBE" w:rsidRPr="008774EA" w:rsidRDefault="00CA2CBE" w:rsidP="008774E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774EA">
              <w:rPr>
                <w:rFonts w:ascii="Calibri" w:hAnsi="Calibri" w:cs="Calibri"/>
                <w:color w:val="000000"/>
                <w:lang w:eastAsia="en-GB"/>
              </w:rPr>
              <w:t>Restorative practices as a school routine -video deconstruction</w:t>
            </w:r>
            <w:r w:rsidR="008E36C8" w:rsidRPr="008774EA">
              <w:rPr>
                <w:rFonts w:ascii="Calibri" w:hAnsi="Calibri" w:cs="Calibri"/>
                <w:color w:val="000000"/>
                <w:lang w:eastAsia="en-GB"/>
              </w:rPr>
              <w:t>.</w:t>
            </w:r>
          </w:p>
          <w:p w14:paraId="6B4A033B" w14:textId="38F378C5" w:rsidR="00A25707" w:rsidRPr="008774EA" w:rsidRDefault="00650AE9" w:rsidP="008774E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774EA">
              <w:rPr>
                <w:rFonts w:ascii="Calibri" w:hAnsi="Calibri" w:cs="Calibri"/>
                <w:color w:val="000000"/>
                <w:lang w:eastAsia="en-GB"/>
              </w:rPr>
              <w:t xml:space="preserve">More Challenging Behaviours </w:t>
            </w:r>
            <w:r w:rsidR="00E71D68" w:rsidRPr="008774EA">
              <w:rPr>
                <w:rFonts w:ascii="Calibri" w:hAnsi="Calibri" w:cs="Calibri"/>
                <w:color w:val="000000"/>
                <w:lang w:eastAsia="en-GB"/>
              </w:rPr>
              <w:t>–</w:t>
            </w:r>
            <w:r w:rsidR="005F3C36" w:rsidRPr="008774EA">
              <w:rPr>
                <w:rFonts w:ascii="Calibri" w:hAnsi="Calibri" w:cs="Calibri"/>
                <w:color w:val="000000"/>
                <w:lang w:eastAsia="en-GB"/>
              </w:rPr>
              <w:t>how to set up an environment that allows pupils to grow socially and emotionally.</w:t>
            </w:r>
            <w:r w:rsidR="00A45FCD" w:rsidRPr="008774EA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1D549C" w:rsidRPr="008774EA">
              <w:rPr>
                <w:rFonts w:ascii="Calibri" w:hAnsi="Calibri" w:cs="Calibri"/>
                <w:color w:val="000000"/>
                <w:lang w:eastAsia="en-GB"/>
              </w:rPr>
              <w:t>Excerpt from ‘Don’t Exclude Me</w:t>
            </w:r>
            <w:r w:rsidR="00791FA1" w:rsidRPr="008774EA">
              <w:rPr>
                <w:rFonts w:ascii="Calibri" w:hAnsi="Calibri" w:cs="Calibri"/>
                <w:color w:val="000000"/>
                <w:lang w:eastAsia="en-GB"/>
              </w:rPr>
              <w:t xml:space="preserve">’ </w:t>
            </w:r>
            <w:r w:rsidR="004331F6" w:rsidRPr="008774EA">
              <w:rPr>
                <w:rFonts w:ascii="Calibri" w:hAnsi="Calibri" w:cs="Calibri"/>
                <w:color w:val="000000"/>
                <w:lang w:eastAsia="en-GB"/>
              </w:rPr>
              <w:t>BBC iPlayer</w:t>
            </w:r>
            <w:r w:rsidR="00791FA1" w:rsidRPr="008774EA">
              <w:rPr>
                <w:rFonts w:ascii="Calibri" w:hAnsi="Calibri" w:cs="Calibri"/>
                <w:color w:val="000000"/>
                <w:lang w:eastAsia="en-GB"/>
              </w:rPr>
              <w:t xml:space="preserve"> with Maria Gentles behaviour expert</w:t>
            </w:r>
            <w:r w:rsidR="00AB0E17" w:rsidRPr="008774EA">
              <w:rPr>
                <w:rFonts w:ascii="Calibri" w:hAnsi="Calibri" w:cs="Calibri"/>
                <w:color w:val="000000"/>
                <w:lang w:eastAsia="en-GB"/>
              </w:rPr>
              <w:t>)</w:t>
            </w:r>
            <w:r w:rsidR="00412313" w:rsidRPr="008774EA">
              <w:rPr>
                <w:rFonts w:ascii="Calibri" w:hAnsi="Calibri" w:cs="Calibri"/>
                <w:color w:val="000000"/>
                <w:lang w:eastAsia="en-GB"/>
              </w:rPr>
              <w:t xml:space="preserve">. </w:t>
            </w:r>
            <w:r w:rsidR="00FE0FF3" w:rsidRPr="008774EA">
              <w:rPr>
                <w:rFonts w:ascii="Calibri" w:hAnsi="Calibri" w:cs="Calibri"/>
                <w:color w:val="000000"/>
                <w:lang w:eastAsia="en-GB"/>
              </w:rPr>
              <w:t xml:space="preserve">Reflective task. </w:t>
            </w:r>
            <w:r w:rsidR="00412313" w:rsidRPr="008774EA">
              <w:rPr>
                <w:rFonts w:ascii="Calibri" w:hAnsi="Calibri" w:cs="Calibri"/>
                <w:color w:val="000000"/>
                <w:lang w:eastAsia="en-GB"/>
              </w:rPr>
              <w:t>C</w:t>
            </w:r>
            <w:r w:rsidR="00330B4B" w:rsidRPr="008774EA">
              <w:rPr>
                <w:rFonts w:ascii="Calibri" w:hAnsi="Calibri" w:cs="Calibri"/>
                <w:color w:val="000000"/>
                <w:lang w:eastAsia="en-GB"/>
              </w:rPr>
              <w:t>onsidering what more challenging behaviours are. Building a school culture. De-escalation, PACE, Establish-</w:t>
            </w:r>
            <w:r w:rsidR="00683CAD" w:rsidRPr="008774EA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330B4B" w:rsidRPr="008774EA">
              <w:rPr>
                <w:rFonts w:ascii="Calibri" w:hAnsi="Calibri" w:cs="Calibri"/>
                <w:color w:val="000000"/>
                <w:lang w:eastAsia="en-GB"/>
              </w:rPr>
              <w:t>M</w:t>
            </w:r>
            <w:r w:rsidR="00683CAD" w:rsidRPr="008774EA">
              <w:rPr>
                <w:rFonts w:ascii="Calibri" w:hAnsi="Calibri" w:cs="Calibri"/>
                <w:color w:val="000000"/>
                <w:lang w:eastAsia="en-GB"/>
              </w:rPr>
              <w:t>aintain - Restore</w:t>
            </w:r>
            <w:r w:rsidR="00330B4B" w:rsidRPr="008774EA">
              <w:rPr>
                <w:rFonts w:ascii="Calibri" w:hAnsi="Calibri" w:cs="Calibri"/>
                <w:color w:val="000000"/>
                <w:lang w:eastAsia="en-GB"/>
              </w:rPr>
              <w:t>.</w:t>
            </w:r>
          </w:p>
          <w:p w14:paraId="4A8060EF" w14:textId="2D8155BE" w:rsidR="00A25707" w:rsidRPr="008774EA" w:rsidRDefault="00A25707" w:rsidP="008774E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774EA">
              <w:rPr>
                <w:rFonts w:ascii="Calibri" w:hAnsi="Calibri" w:cs="Calibri"/>
                <w:color w:val="000000"/>
                <w:lang w:eastAsia="en-GB"/>
              </w:rPr>
              <w:t>Prepare</w:t>
            </w:r>
            <w:r w:rsidR="00F64AD0" w:rsidRPr="008774EA">
              <w:rPr>
                <w:rFonts w:ascii="Calibri" w:hAnsi="Calibri" w:cs="Calibri"/>
                <w:color w:val="000000"/>
                <w:lang w:eastAsia="en-GB"/>
              </w:rPr>
              <w:t>-</w:t>
            </w:r>
            <w:r w:rsidRPr="008774EA">
              <w:rPr>
                <w:rFonts w:ascii="Calibri" w:hAnsi="Calibri" w:cs="Calibri"/>
                <w:color w:val="000000"/>
                <w:lang w:eastAsia="en-GB"/>
              </w:rPr>
              <w:t xml:space="preserve">students prepare a poster (on </w:t>
            </w:r>
            <w:r w:rsidR="003C2343" w:rsidRPr="008774EA">
              <w:rPr>
                <w:rFonts w:ascii="Calibri" w:hAnsi="Calibri" w:cs="Calibri"/>
                <w:color w:val="000000"/>
                <w:lang w:eastAsia="en-GB"/>
              </w:rPr>
              <w:t>PowerPoint</w:t>
            </w:r>
            <w:r w:rsidRPr="008774EA">
              <w:rPr>
                <w:rFonts w:ascii="Calibri" w:hAnsi="Calibri" w:cs="Calibri"/>
                <w:color w:val="000000"/>
                <w:lang w:eastAsia="en-GB"/>
              </w:rPr>
              <w:t xml:space="preserve"> for example) to summarise what they have lea</w:t>
            </w:r>
            <w:r w:rsidR="001D3E0D" w:rsidRPr="008774EA">
              <w:rPr>
                <w:rFonts w:ascii="Calibri" w:hAnsi="Calibri" w:cs="Calibri"/>
                <w:color w:val="000000"/>
                <w:lang w:eastAsia="en-GB"/>
              </w:rPr>
              <w:t>r</w:t>
            </w:r>
            <w:r w:rsidRPr="008774EA">
              <w:rPr>
                <w:rFonts w:ascii="Calibri" w:hAnsi="Calibri" w:cs="Calibri"/>
                <w:color w:val="000000"/>
                <w:lang w:eastAsia="en-GB"/>
              </w:rPr>
              <w:t>ned this week</w:t>
            </w:r>
            <w:r w:rsidR="00E12341" w:rsidRPr="008774EA">
              <w:rPr>
                <w:rFonts w:ascii="Calibri" w:hAnsi="Calibri" w:cs="Calibri"/>
                <w:color w:val="000000"/>
                <w:lang w:eastAsia="en-GB"/>
              </w:rPr>
              <w:t xml:space="preserve"> in relation to LOs</w:t>
            </w:r>
            <w:r w:rsidR="001D3E0D" w:rsidRPr="008774EA">
              <w:rPr>
                <w:rFonts w:ascii="Calibri" w:hAnsi="Calibri" w:cs="Calibri"/>
                <w:color w:val="000000"/>
                <w:lang w:eastAsia="en-GB"/>
              </w:rPr>
              <w:t>. This will include reference to reading</w:t>
            </w:r>
            <w:r w:rsidR="00A560DB" w:rsidRPr="008774EA">
              <w:rPr>
                <w:rFonts w:ascii="Calibri" w:hAnsi="Calibri" w:cs="Calibri"/>
                <w:color w:val="000000"/>
                <w:lang w:eastAsia="en-GB"/>
              </w:rPr>
              <w:t>s</w:t>
            </w:r>
            <w:r w:rsidR="00DE6408" w:rsidRPr="008774EA">
              <w:rPr>
                <w:rFonts w:ascii="Calibri" w:hAnsi="Calibri" w:cs="Calibri"/>
                <w:color w:val="000000"/>
                <w:lang w:eastAsia="en-GB"/>
              </w:rPr>
              <w:t xml:space="preserve">, actions and targets moving </w:t>
            </w:r>
            <w:r w:rsidR="003C2343" w:rsidRPr="008774EA">
              <w:rPr>
                <w:rFonts w:ascii="Calibri" w:hAnsi="Calibri" w:cs="Calibri"/>
                <w:color w:val="000000"/>
                <w:lang w:eastAsia="en-GB"/>
              </w:rPr>
              <w:t>forward.</w:t>
            </w:r>
            <w:r w:rsidR="005B440A">
              <w:rPr>
                <w:rFonts w:ascii="Calibri" w:hAnsi="Calibri" w:cs="Calibri"/>
                <w:color w:val="000000"/>
                <w:lang w:eastAsia="en-GB"/>
              </w:rPr>
              <w:t xml:space="preserve"> Upload to CANVAS.</w:t>
            </w:r>
            <w:r w:rsidR="003C2343">
              <w:rPr>
                <w:rFonts w:ascii="Calibri" w:hAnsi="Calibri" w:cs="Calibri"/>
                <w:color w:val="000000"/>
                <w:lang w:eastAsia="en-GB"/>
              </w:rPr>
              <w:t xml:space="preserve"> Exit</w:t>
            </w:r>
            <w:r w:rsidR="00D304BD">
              <w:rPr>
                <w:rFonts w:ascii="Calibri" w:hAnsi="Calibri" w:cs="Calibri"/>
                <w:color w:val="000000"/>
                <w:lang w:eastAsia="en-GB"/>
              </w:rPr>
              <w:t xml:space="preserve"> ticket. Post-reading</w:t>
            </w:r>
            <w:r w:rsidR="00F90F3E">
              <w:rPr>
                <w:rFonts w:ascii="Calibri" w:hAnsi="Calibri" w:cs="Calibri"/>
                <w:color w:val="000000"/>
                <w:lang w:eastAsia="en-GB"/>
              </w:rPr>
              <w:t xml:space="preserve"> pre-AtiP ITaP</w:t>
            </w:r>
            <w:r w:rsidR="00BB5490">
              <w:rPr>
                <w:rFonts w:ascii="Calibri" w:hAnsi="Calibri" w:cs="Calibri"/>
                <w:color w:val="000000"/>
                <w:lang w:eastAsia="en-GB"/>
              </w:rPr>
              <w:t>.</w:t>
            </w:r>
          </w:p>
          <w:p w14:paraId="746FD852" w14:textId="47D235A0" w:rsidR="00706090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5020A9" w:rsidRPr="00A50789" w14:paraId="22A9086A" w14:textId="77777777" w:rsidTr="001105EC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B7833E6" w14:textId="2759C754" w:rsidR="005020A9" w:rsidRDefault="002435B0" w:rsidP="005020A9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lastRenderedPageBreak/>
              <w:t>Pre-</w:t>
            </w:r>
            <w:r w:rsidR="00EB7AFA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R</w:t>
            </w:r>
            <w:r w:rsidR="005020A9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eadings</w:t>
            </w:r>
          </w:p>
          <w:p w14:paraId="2D6BD5C6" w14:textId="77777777" w:rsidR="005020A9" w:rsidRDefault="005020A9" w:rsidP="005020A9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</w:p>
          <w:p w14:paraId="1CF4E7E5" w14:textId="77777777" w:rsidR="005020A9" w:rsidRDefault="005020A9" w:rsidP="005020A9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Day 1</w:t>
            </w:r>
          </w:p>
        </w:tc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</w:tcPr>
          <w:p w14:paraId="0702031B" w14:textId="67663DB0" w:rsidR="007C031F" w:rsidRPr="005C2B9C" w:rsidRDefault="007C031F" w:rsidP="00E326F9">
            <w:pPr>
              <w:jc w:val="left"/>
              <w:rPr>
                <w:rFonts w:ascii="Calibri" w:hAnsi="Calibri" w:cs="Calibri"/>
                <w:b/>
                <w:bCs/>
                <w:color w:val="002060"/>
              </w:rPr>
            </w:pPr>
            <w:r w:rsidRPr="005C2B9C">
              <w:rPr>
                <w:rFonts w:ascii="Calibri" w:hAnsi="Calibri" w:cs="Calibri"/>
                <w:color w:val="002060"/>
              </w:rPr>
              <w:t xml:space="preserve">Read Bennett, T. (2016) </w:t>
            </w:r>
            <w:r w:rsidRPr="005C2B9C">
              <w:rPr>
                <w:rFonts w:ascii="Calibri" w:hAnsi="Calibri" w:cs="Calibri"/>
                <w:i/>
                <w:iCs/>
                <w:color w:val="002060"/>
              </w:rPr>
              <w:t xml:space="preserve">Developing behaviour management content for initial teacher training (ITT) </w:t>
            </w:r>
            <w:r w:rsidRPr="005C2B9C">
              <w:rPr>
                <w:rFonts w:ascii="Calibri" w:hAnsi="Calibri" w:cs="Calibri"/>
                <w:color w:val="002060"/>
              </w:rPr>
              <w:t>DfE</w:t>
            </w:r>
          </w:p>
          <w:p w14:paraId="733DD695" w14:textId="77777777" w:rsidR="007C031F" w:rsidRPr="005C2B9C" w:rsidRDefault="007C031F" w:rsidP="00E326F9">
            <w:pPr>
              <w:jc w:val="left"/>
              <w:rPr>
                <w:rFonts w:ascii="Calibri" w:hAnsi="Calibri" w:cs="Calibri"/>
                <w:b/>
                <w:bCs/>
                <w:color w:val="002060"/>
              </w:rPr>
            </w:pPr>
            <w:r w:rsidRPr="005C2B9C">
              <w:rPr>
                <w:rFonts w:ascii="Calibri" w:hAnsi="Calibri" w:cs="Calibri"/>
                <w:color w:val="002060"/>
              </w:rPr>
              <w:t>Focus on pages 9,10,11 and 12</w:t>
            </w:r>
          </w:p>
          <w:p w14:paraId="265DFFAD" w14:textId="77777777" w:rsidR="007C031F" w:rsidRPr="005C2B9C" w:rsidRDefault="007C031F" w:rsidP="00E326F9">
            <w:pPr>
              <w:jc w:val="left"/>
              <w:rPr>
                <w:rFonts w:ascii="Calibri" w:hAnsi="Calibri" w:cs="Calibri"/>
                <w:b/>
                <w:bCs/>
                <w:color w:val="002060"/>
              </w:rPr>
            </w:pPr>
            <w:r w:rsidRPr="005C2B9C">
              <w:rPr>
                <w:rFonts w:ascii="Calibri" w:hAnsi="Calibri" w:cs="Calibri"/>
                <w:color w:val="002060"/>
              </w:rPr>
              <w:t xml:space="preserve">Read Wubbels, T. (2011) </w:t>
            </w:r>
            <w:r w:rsidRPr="005C2B9C">
              <w:rPr>
                <w:rFonts w:ascii="Calibri" w:hAnsi="Calibri" w:cs="Calibri"/>
                <w:i/>
                <w:iCs/>
                <w:color w:val="002060"/>
              </w:rPr>
              <w:t xml:space="preserve">An international perspective on classroom management: what should prospective teachers </w:t>
            </w:r>
            <w:proofErr w:type="gramStart"/>
            <w:r w:rsidRPr="005C2B9C">
              <w:rPr>
                <w:rFonts w:ascii="Calibri" w:hAnsi="Calibri" w:cs="Calibri"/>
                <w:i/>
                <w:iCs/>
                <w:color w:val="002060"/>
              </w:rPr>
              <w:t>learn?,</w:t>
            </w:r>
            <w:proofErr w:type="gramEnd"/>
            <w:r w:rsidRPr="005C2B9C">
              <w:rPr>
                <w:rFonts w:ascii="Calibri" w:hAnsi="Calibri" w:cs="Calibri"/>
                <w:color w:val="002060"/>
              </w:rPr>
              <w:t> Teaching Education, 22:2, 113-</w:t>
            </w:r>
            <w:proofErr w:type="gramStart"/>
            <w:r w:rsidRPr="005C2B9C">
              <w:rPr>
                <w:rFonts w:ascii="Calibri" w:hAnsi="Calibri" w:cs="Calibri"/>
                <w:color w:val="002060"/>
              </w:rPr>
              <w:t>131,DOI</w:t>
            </w:r>
            <w:proofErr w:type="gramEnd"/>
            <w:r w:rsidRPr="005C2B9C">
              <w:rPr>
                <w:rFonts w:ascii="Calibri" w:hAnsi="Calibri" w:cs="Calibri"/>
                <w:color w:val="002060"/>
              </w:rPr>
              <w:t>:10.1080/10476210.2011.567838</w:t>
            </w:r>
          </w:p>
          <w:p w14:paraId="7F2658E6" w14:textId="77777777" w:rsidR="007C031F" w:rsidRPr="005C2B9C" w:rsidRDefault="007C031F" w:rsidP="00E326F9">
            <w:pPr>
              <w:jc w:val="left"/>
              <w:rPr>
                <w:rFonts w:ascii="Calibri" w:hAnsi="Calibri" w:cs="Calibri"/>
                <w:b/>
                <w:bCs/>
                <w:color w:val="002060"/>
              </w:rPr>
            </w:pPr>
            <w:r w:rsidRPr="005C2B9C">
              <w:rPr>
                <w:rFonts w:ascii="Calibri" w:hAnsi="Calibri" w:cs="Calibri"/>
                <w:color w:val="002060"/>
              </w:rPr>
              <w:t>Focus on pages 114 -119</w:t>
            </w:r>
          </w:p>
          <w:p w14:paraId="11CDE3CE" w14:textId="62996405" w:rsidR="005020A9" w:rsidRPr="005020A9" w:rsidRDefault="005020A9" w:rsidP="00460AD0">
            <w:pPr>
              <w:rPr>
                <w:rFonts w:cstheme="minorHAnsi"/>
                <w:color w:val="002060"/>
              </w:rPr>
            </w:pPr>
          </w:p>
        </w:tc>
      </w:tr>
      <w:tr w:rsidR="005020A9" w:rsidRPr="00A50789" w14:paraId="377CEF5B" w14:textId="77777777" w:rsidTr="001105EC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B49549" w14:textId="75E74034" w:rsidR="005020A9" w:rsidRDefault="001105EC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E326F9">
              <w:rPr>
                <w:rFonts w:asciiTheme="minorHAnsi" w:hAnsiTheme="minorHAnsi" w:cstheme="minorHAnsi"/>
                <w:color w:val="1F3864" w:themeColor="accent1" w:themeShade="80"/>
              </w:rPr>
              <w:t xml:space="preserve">Pre-reading </w:t>
            </w:r>
            <w:r w:rsidR="005020A9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Day 2</w:t>
            </w:r>
          </w:p>
        </w:tc>
        <w:tc>
          <w:tcPr>
            <w:tcW w:w="9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581D27BA" w14:textId="014602D4" w:rsidR="005020A9" w:rsidRPr="00E326F9" w:rsidRDefault="005020A9" w:rsidP="003B6D3A">
            <w:pPr>
              <w:rPr>
                <w:rFonts w:asciiTheme="minorHAnsi" w:hAnsiTheme="minorHAnsi" w:cstheme="minorHAnsi"/>
                <w:color w:val="1F3864" w:themeColor="accent1" w:themeShade="80"/>
              </w:rPr>
            </w:pPr>
            <w:r w:rsidRPr="00E326F9">
              <w:rPr>
                <w:rFonts w:asciiTheme="minorHAnsi" w:hAnsiTheme="minorHAnsi" w:cstheme="minorHAnsi"/>
                <w:color w:val="1F3864" w:themeColor="accent1" w:themeShade="80"/>
              </w:rPr>
              <w:t>UNIT 3.4. Chaplain, R. in ‘Learning to Teach in the Primary School’ Ed Cremin and Burnett (2018)</w:t>
            </w:r>
          </w:p>
          <w:p w14:paraId="56453130" w14:textId="77777777" w:rsidR="005020A9" w:rsidRPr="00695871" w:rsidRDefault="005020A9" w:rsidP="00A05601">
            <w:pPr>
              <w:rPr>
                <w:color w:val="1F3864" w:themeColor="accent1" w:themeShade="80"/>
                <w:highlight w:val="yellow"/>
              </w:rPr>
            </w:pPr>
          </w:p>
        </w:tc>
      </w:tr>
      <w:tr w:rsidR="005020A9" w:rsidRPr="00A50789" w14:paraId="42BD38B7" w14:textId="77777777" w:rsidTr="002157F3">
        <w:trPr>
          <w:trHeight w:val="17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97FFCB" w14:textId="77777777" w:rsidR="001105EC" w:rsidRDefault="001105EC" w:rsidP="001105EC">
            <w:pPr>
              <w:spacing w:line="360" w:lineRule="auto"/>
              <w:rPr>
                <w:rFonts w:ascii="Calibri" w:eastAsia="SimSun" w:hAnsi="Calibri" w:cs="Calibri"/>
                <w:b/>
                <w:bCs/>
                <w:color w:val="244061"/>
                <w:sz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color w:val="244061"/>
                <w:sz w:val="20"/>
                <w:lang w:eastAsia="zh-CN"/>
              </w:rPr>
              <w:t>Pre-reading</w:t>
            </w:r>
          </w:p>
          <w:p w14:paraId="4EF745A2" w14:textId="77777777" w:rsidR="005020A9" w:rsidRDefault="005020A9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Day 3</w:t>
            </w:r>
          </w:p>
        </w:tc>
        <w:tc>
          <w:tcPr>
            <w:tcW w:w="9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14:paraId="652B123C" w14:textId="77777777" w:rsidR="003D69A0" w:rsidRPr="006208EB" w:rsidRDefault="003D69A0" w:rsidP="00E326F9">
            <w:pPr>
              <w:spacing w:line="276" w:lineRule="auto"/>
              <w:rPr>
                <w:rFonts w:ascii="Calibri" w:eastAsia="SimSun" w:hAnsi="Calibri" w:cs="Calibri"/>
                <w:b/>
                <w:bCs/>
                <w:color w:val="244061"/>
                <w:szCs w:val="24"/>
                <w:lang w:eastAsia="zh-CN"/>
              </w:rPr>
            </w:pPr>
            <w:r w:rsidRPr="006208EB">
              <w:rPr>
                <w:rFonts w:ascii="Calibri" w:eastAsia="SimSun" w:hAnsi="Calibri" w:cs="Calibri"/>
                <w:b/>
                <w:bCs/>
                <w:color w:val="244061"/>
                <w:szCs w:val="24"/>
                <w:lang w:eastAsia="zh-CN"/>
              </w:rPr>
              <w:t>Argyropulo-Palmer, A.-M. (2022) ‘Exploring the evidence base: The role of routines in creating an effective learning environment’, </w:t>
            </w:r>
            <w:r w:rsidRPr="006208EB">
              <w:rPr>
                <w:rFonts w:ascii="Calibri" w:eastAsia="SimSun" w:hAnsi="Calibri" w:cs="Calibri"/>
                <w:b/>
                <w:bCs/>
                <w:i/>
                <w:iCs/>
                <w:color w:val="244061"/>
                <w:szCs w:val="24"/>
                <w:lang w:eastAsia="zh-CN"/>
              </w:rPr>
              <w:t>Impact</w:t>
            </w:r>
            <w:r w:rsidRPr="006208EB">
              <w:rPr>
                <w:rFonts w:ascii="Calibri" w:eastAsia="SimSun" w:hAnsi="Calibri" w:cs="Calibri"/>
                <w:b/>
                <w:bCs/>
                <w:color w:val="244061"/>
                <w:szCs w:val="24"/>
                <w:lang w:eastAsia="zh-CN"/>
              </w:rPr>
              <w:t>, [online] (May). Available at: https://my.chartered.college/author/ann-marie-argyropulo-palmer/ (Accessed: 16 July 2025).</w:t>
            </w:r>
          </w:p>
          <w:p w14:paraId="0C981DD5" w14:textId="57619907" w:rsidR="005020A9" w:rsidRPr="00695871" w:rsidRDefault="003D69A0" w:rsidP="006208EB">
            <w:pPr>
              <w:spacing w:line="276" w:lineRule="auto"/>
              <w:rPr>
                <w:rFonts w:cstheme="minorHAnsi"/>
                <w:color w:val="002060"/>
                <w:szCs w:val="20"/>
                <w:highlight w:val="yellow"/>
              </w:rPr>
            </w:pPr>
            <w:r w:rsidRPr="006208EB">
              <w:rPr>
                <w:rFonts w:ascii="Calibri" w:eastAsia="SimSun" w:hAnsi="Calibri" w:cs="Calibri"/>
                <w:b/>
                <w:bCs/>
                <w:color w:val="244061"/>
                <w:szCs w:val="24"/>
                <w:lang w:eastAsia="zh-CN"/>
              </w:rPr>
              <w:t>Harper, J. and O’Brien, K. (2015) ‘Establishing routines’, in Classroom routines for real learning: Daily management exercises that empower and engage students. Markham, Ontario: Pembroke Publishers, pp. 7–14.</w:t>
            </w:r>
          </w:p>
        </w:tc>
      </w:tr>
      <w:tr w:rsidR="005020A9" w:rsidRPr="00A50789" w14:paraId="15D96576" w14:textId="77777777" w:rsidTr="000462AE">
        <w:trPr>
          <w:trHeight w:val="2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429C185" w14:textId="77777777" w:rsidR="001105EC" w:rsidRDefault="001105EC" w:rsidP="001105EC">
            <w:pPr>
              <w:spacing w:line="276" w:lineRule="auto"/>
              <w:jc w:val="left"/>
              <w:rPr>
                <w:rFonts w:ascii="Calibri" w:eastAsia="SimSun" w:hAnsi="Calibri" w:cs="Calibri"/>
                <w:b/>
                <w:bCs/>
                <w:color w:val="244061"/>
                <w:sz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color w:val="244061"/>
                <w:sz w:val="20"/>
                <w:lang w:eastAsia="zh-CN"/>
              </w:rPr>
              <w:t>Pre-reading</w:t>
            </w:r>
          </w:p>
          <w:p w14:paraId="70359121" w14:textId="3E2BFCDC" w:rsidR="005020A9" w:rsidRDefault="005020A9" w:rsidP="003B6D3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Day </w:t>
            </w:r>
            <w:r w:rsidR="0004018F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5</w:t>
            </w:r>
          </w:p>
        </w:tc>
        <w:tc>
          <w:tcPr>
            <w:tcW w:w="9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  <w:vAlign w:val="center"/>
          </w:tcPr>
          <w:p w14:paraId="568C3453" w14:textId="77777777" w:rsidR="005C2B9C" w:rsidRPr="00817641" w:rsidRDefault="005C2B9C" w:rsidP="001105EC">
            <w:pPr>
              <w:spacing w:line="276" w:lineRule="auto"/>
              <w:jc w:val="left"/>
              <w:rPr>
                <w:rFonts w:asciiTheme="minorHAnsi" w:eastAsia="SimSun" w:hAnsiTheme="minorHAnsi" w:cstheme="minorHAnsi"/>
                <w:b/>
                <w:bCs/>
                <w:color w:val="244061"/>
                <w:lang w:eastAsia="zh-CN"/>
              </w:rPr>
            </w:pPr>
            <w:r w:rsidRPr="00817641">
              <w:rPr>
                <w:rFonts w:asciiTheme="minorHAnsi" w:eastAsia="SimSun" w:hAnsiTheme="minorHAnsi" w:cstheme="minorHAnsi"/>
                <w:b/>
                <w:bCs/>
                <w:color w:val="244061"/>
                <w:lang w:eastAsia="zh-CN"/>
              </w:rPr>
              <w:t xml:space="preserve">Reid, J. (2017) ‘Emotional development and approaches to classroom management’, in Colley, D. and Cooper, P. (eds.) Attachment and emotional development in the classroom: Theory and practice. London: Jessica Kingsley Publishers, pp. 249–264. </w:t>
            </w:r>
          </w:p>
          <w:p w14:paraId="5BC029B8" w14:textId="77777777" w:rsidR="005C2B9C" w:rsidRPr="002F12F2" w:rsidRDefault="005C2B9C" w:rsidP="001105EC">
            <w:pPr>
              <w:widowControl/>
              <w:autoSpaceDE/>
              <w:autoSpaceDN/>
              <w:spacing w:line="276" w:lineRule="auto"/>
              <w:jc w:val="left"/>
              <w:rPr>
                <w:rFonts w:asciiTheme="minorHAnsi" w:eastAsia="SimSun" w:hAnsiTheme="minorHAnsi" w:cstheme="minorHAnsi"/>
                <w:b/>
                <w:bCs/>
                <w:color w:val="244061"/>
                <w:lang w:eastAsia="zh-CN"/>
              </w:rPr>
            </w:pPr>
            <w:r w:rsidRPr="002F12F2">
              <w:rPr>
                <w:rFonts w:asciiTheme="minorHAnsi" w:eastAsia="SimSun" w:hAnsiTheme="minorHAnsi" w:cstheme="minorHAnsi"/>
                <w:b/>
                <w:bCs/>
                <w:color w:val="244061"/>
                <w:lang w:eastAsia="zh-CN"/>
              </w:rPr>
              <w:t>Pre-task: watch BBC iPlayer ‘Don’t exclude me’ Part 1</w:t>
            </w:r>
          </w:p>
          <w:p w14:paraId="4D501F9B" w14:textId="36D822D8" w:rsidR="000538CD" w:rsidRPr="00817641" w:rsidRDefault="005C2B9C" w:rsidP="00F37CDB">
            <w:pPr>
              <w:widowControl/>
              <w:autoSpaceDE/>
              <w:autoSpaceDN/>
              <w:spacing w:line="276" w:lineRule="auto"/>
              <w:jc w:val="left"/>
              <w:rPr>
                <w:rFonts w:asciiTheme="minorHAnsi" w:hAnsiTheme="minorHAnsi" w:cstheme="minorHAnsi"/>
                <w:color w:val="1F3864" w:themeColor="accent1" w:themeShade="80"/>
                <w:highlight w:val="yellow"/>
              </w:rPr>
            </w:pPr>
            <w:r w:rsidRPr="002F12F2">
              <w:rPr>
                <w:rFonts w:asciiTheme="minorHAnsi" w:eastAsia="SimSun" w:hAnsiTheme="minorHAnsi" w:cstheme="minorHAnsi"/>
                <w:b/>
                <w:bCs/>
                <w:color w:val="244061"/>
                <w:lang w:eastAsia="zh-CN"/>
              </w:rPr>
              <w:t>How can we manage our most challenging pupils? Behaviour expert Marie Gentles brings her positive, practical approach to help teachers and parents keep children in the classroom.</w:t>
            </w:r>
          </w:p>
        </w:tc>
      </w:tr>
      <w:tr w:rsidR="00706090" w:rsidRPr="00A50789" w14:paraId="19B45630" w14:textId="77777777" w:rsidTr="00EC13F7">
        <w:trPr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55F3DAF" w14:textId="77777777" w:rsidR="00706090" w:rsidRPr="0041739E" w:rsidRDefault="00706090" w:rsidP="003B6D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41739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SCHOOL-BASED LEARNING</w:t>
            </w:r>
            <w:r w:rsidR="0041739E" w:rsidRPr="0041739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</w:p>
          <w:p w14:paraId="21C37613" w14:textId="395A4E10" w:rsidR="0041739E" w:rsidRPr="00A50789" w:rsidRDefault="0041739E" w:rsidP="003B6D3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2956E46" w14:textId="77777777" w:rsidR="00706090" w:rsidRPr="00A50789" w:rsidRDefault="00706090" w:rsidP="003B6D3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50789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Mentor sign-off</w:t>
            </w:r>
          </w:p>
        </w:tc>
      </w:tr>
      <w:tr w:rsidR="00706090" w:rsidRPr="00A50789" w14:paraId="04B4F671" w14:textId="77777777" w:rsidTr="00CD56DF">
        <w:trPr>
          <w:trHeight w:val="3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5C4854E" w14:textId="23ACE258" w:rsidR="00706090" w:rsidRDefault="00706090" w:rsidP="00EC04FE">
            <w:pPr>
              <w:jc w:val="lef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Learning Outcomes:</w:t>
            </w:r>
          </w:p>
          <w:p w14:paraId="6631BEAB" w14:textId="11781170" w:rsidR="00EC04FE" w:rsidRPr="00EC04FE" w:rsidRDefault="00EC04FE" w:rsidP="00EC04FE">
            <w:pPr>
              <w:jc w:val="lef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•</w:t>
            </w: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Identify and explain the role and benefits of classroom routines in establishing shared values that contribute to a </w:t>
            </w:r>
            <w:proofErr w:type="gramStart"/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positive behaviours</w:t>
            </w:r>
            <w:proofErr w:type="gramEnd"/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for learning culture (social, emotional and academic). </w:t>
            </w:r>
          </w:p>
          <w:p w14:paraId="1D6C837C" w14:textId="630E7EE1" w:rsidR="00EC04FE" w:rsidRPr="00EC04FE" w:rsidRDefault="00EC04FE" w:rsidP="00EC04FE">
            <w:pPr>
              <w:jc w:val="lef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•</w:t>
            </w: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Practically demonstrate the ability to take responsibility for specific daily routines to promote positive behaviours for learning.</w:t>
            </w:r>
          </w:p>
          <w:p w14:paraId="7F8243F0" w14:textId="6505405E" w:rsidR="00EC04FE" w:rsidRPr="00A50789" w:rsidRDefault="00EC04FE" w:rsidP="00EC04FE">
            <w:pPr>
              <w:jc w:val="lef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•</w:t>
            </w: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EC04FE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With expert support, evaluate and refine strategies for maintaining routines throughout placement, to foster habits that optimise behaviours for learning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543C0" w14:textId="77777777" w:rsidR="00706090" w:rsidRPr="00A50789" w:rsidRDefault="00706090" w:rsidP="003B6D3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291EF3" w:rsidRPr="00A50789" w14:paraId="2576F0F8" w14:textId="77777777" w:rsidTr="00680A22">
        <w:trPr>
          <w:trHeight w:val="1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9A6CCD" w14:textId="77777777" w:rsidR="00407A0F" w:rsidRPr="00EC13F7" w:rsidRDefault="00407A0F" w:rsidP="00B2000A">
            <w:pPr>
              <w:spacing w:before="120" w:after="200" w:line="276" w:lineRule="auto"/>
              <w:jc w:val="left"/>
              <w:rPr>
                <w:rFonts w:ascii="Calibri" w:eastAsia="SimSun" w:hAnsi="Calibri" w:cs="Calibri"/>
                <w:b/>
                <w:bCs/>
                <w:color w:val="000000" w:themeColor="text1"/>
                <w:lang w:eastAsia="zh-CN"/>
              </w:rPr>
            </w:pPr>
            <w:r w:rsidRPr="00EC13F7">
              <w:rPr>
                <w:rFonts w:ascii="Calibri" w:eastAsia="SimSun" w:hAnsi="Calibri" w:cs="Calibri"/>
                <w:b/>
                <w:bCs/>
                <w:color w:val="000000" w:themeColor="text1"/>
                <w:lang w:eastAsia="zh-CN"/>
              </w:rPr>
              <w:t>Pre -tasks in school:</w:t>
            </w:r>
          </w:p>
          <w:p w14:paraId="2A8DECBB" w14:textId="77777777" w:rsidR="00291EF3" w:rsidRPr="00B2000A" w:rsidRDefault="00291EF3" w:rsidP="003B6D3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2060"/>
                <w:lang w:eastAsia="en-GB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7DAA3F6A" w14:textId="5AF2C9D2" w:rsidR="00E46BDB" w:rsidRPr="002D6F83" w:rsidRDefault="00E56518" w:rsidP="00A56C58">
            <w:pPr>
              <w:widowControl/>
              <w:autoSpaceDE/>
              <w:autoSpaceDN/>
              <w:spacing w:line="276" w:lineRule="auto"/>
              <w:jc w:val="left"/>
              <w:rPr>
                <w:rFonts w:ascii="Calibri" w:eastAsia="SimSun" w:hAnsi="Calibri" w:cs="Calibri"/>
                <w:b/>
                <w:bCs/>
                <w:color w:val="000000" w:themeColor="text1"/>
                <w:szCs w:val="24"/>
                <w:lang w:eastAsia="zh-CN"/>
              </w:rPr>
            </w:pPr>
            <w:r w:rsidRPr="002D6F83">
              <w:rPr>
                <w:rFonts w:ascii="Calibri" w:eastAsia="SimSun" w:hAnsi="Calibri" w:cs="Calibri"/>
                <w:color w:val="000000" w:themeColor="text1"/>
                <w:lang w:eastAsia="zh-CN"/>
              </w:rPr>
              <w:t xml:space="preserve">See page 1 of BfL ITaP: Routines booklet -getting to know the school and </w:t>
            </w:r>
            <w:r w:rsidR="003C2343" w:rsidRPr="002D6F83">
              <w:rPr>
                <w:rFonts w:ascii="Calibri" w:eastAsia="SimSun" w:hAnsi="Calibri" w:cs="Calibri"/>
                <w:color w:val="000000" w:themeColor="text1"/>
                <w:lang w:eastAsia="zh-CN"/>
              </w:rPr>
              <w:t>class.</w:t>
            </w:r>
          </w:p>
          <w:p w14:paraId="21BF8778" w14:textId="1273C021" w:rsidR="00291EF3" w:rsidRPr="00B2000A" w:rsidRDefault="00E46BDB" w:rsidP="00A56C58">
            <w:pPr>
              <w:widowControl/>
              <w:autoSpaceDE/>
              <w:autoSpaceDN/>
              <w:spacing w:line="276" w:lineRule="auto"/>
              <w:jc w:val="left"/>
              <w:rPr>
                <w:rFonts w:ascii="Calibri" w:eastAsia="SimSun" w:hAnsi="Calibri" w:cs="Calibri"/>
                <w:b/>
                <w:bCs/>
                <w:color w:val="002060"/>
                <w:szCs w:val="24"/>
                <w:lang w:eastAsia="zh-CN"/>
              </w:rPr>
            </w:pPr>
            <w:r w:rsidRPr="002D6F83">
              <w:rPr>
                <w:rFonts w:ascii="Calibri" w:eastAsia="SimSun" w:hAnsi="Calibri" w:cs="Calibri"/>
                <w:color w:val="000000" w:themeColor="text1"/>
                <w:szCs w:val="24"/>
                <w:lang w:eastAsia="zh-CN"/>
              </w:rPr>
              <w:t>In this week, at weekly meeting 1, students agree take responsibility of a morning routine. A timetable for observations of routine</w:t>
            </w:r>
            <w:r w:rsidR="005E71FD" w:rsidRPr="002D6F83">
              <w:rPr>
                <w:rFonts w:ascii="Calibri" w:eastAsia="SimSun" w:hAnsi="Calibri" w:cs="Calibri"/>
                <w:color w:val="000000" w:themeColor="text1"/>
                <w:szCs w:val="24"/>
                <w:lang w:eastAsia="zh-CN"/>
              </w:rPr>
              <w:t>s</w:t>
            </w:r>
            <w:r w:rsidRPr="002D6F83">
              <w:rPr>
                <w:rFonts w:ascii="Calibri" w:eastAsia="SimSun" w:hAnsi="Calibri" w:cs="Calibri"/>
                <w:color w:val="000000" w:themeColor="text1"/>
                <w:szCs w:val="24"/>
                <w:lang w:eastAsia="zh-CN"/>
              </w:rPr>
              <w:t xml:space="preserve"> across school will be planned for w/c 29.09.25.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CCFA6" w14:textId="77777777" w:rsidR="00291EF3" w:rsidRPr="00A50789" w:rsidRDefault="00291EF3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5020A9" w:rsidRPr="00A50789" w14:paraId="70FFA080" w14:textId="77777777" w:rsidTr="00680A22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5F10CA" w14:textId="215DAFD4" w:rsidR="005020A9" w:rsidRDefault="00D852F5" w:rsidP="003B6D3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Day 3</w:t>
            </w:r>
          </w:p>
          <w:p w14:paraId="3313D0A7" w14:textId="77777777" w:rsidR="005020A9" w:rsidRDefault="005020A9" w:rsidP="003B6D3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 xml:space="preserve">Introduce </w:t>
            </w:r>
          </w:p>
          <w:p w14:paraId="1A386425" w14:textId="77777777" w:rsidR="005020A9" w:rsidRPr="00A50789" w:rsidRDefault="005020A9" w:rsidP="003B6D3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Analyse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4234CB0" w14:textId="1B7ED638" w:rsidR="005020A9" w:rsidRDefault="00E56518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Observation of expert </w:t>
            </w:r>
            <w:r w:rsidR="00D772E6">
              <w:rPr>
                <w:rFonts w:ascii="Calibri" w:hAnsi="Calibri" w:cs="Calibri"/>
                <w:color w:val="000000"/>
                <w:lang w:eastAsia="en-GB"/>
              </w:rPr>
              <w:t xml:space="preserve">modelling chosen routine with explicit explanation of what they are doing and </w:t>
            </w:r>
            <w:r w:rsidR="003C2343">
              <w:rPr>
                <w:rFonts w:ascii="Calibri" w:hAnsi="Calibri" w:cs="Calibri"/>
                <w:color w:val="000000"/>
                <w:lang w:eastAsia="en-GB"/>
              </w:rPr>
              <w:t>why.</w:t>
            </w:r>
          </w:p>
          <w:p w14:paraId="4C3A49AA" w14:textId="5647B853" w:rsidR="00D772E6" w:rsidRDefault="00D772E6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Observation of routines </w:t>
            </w:r>
            <w:r w:rsidR="00E86F89">
              <w:rPr>
                <w:rFonts w:ascii="Calibri" w:hAnsi="Calibri" w:cs="Calibri"/>
                <w:color w:val="000000"/>
                <w:lang w:eastAsia="en-GB"/>
              </w:rPr>
              <w:t>in a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different class / age range</w:t>
            </w:r>
          </w:p>
          <w:p w14:paraId="546B8E44" w14:textId="5AFA829F" w:rsidR="000E5031" w:rsidRDefault="000E5031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Student teacher practises routine in low-stakes environment</w:t>
            </w:r>
          </w:p>
          <w:p w14:paraId="793CF6F3" w14:textId="4315DD4E" w:rsidR="000E5031" w:rsidRDefault="003F21EC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Discussion with school behaviour lead regarding</w:t>
            </w:r>
            <w:r w:rsidR="00814C9B">
              <w:rPr>
                <w:rFonts w:ascii="Calibri" w:hAnsi="Calibri" w:cs="Calibri"/>
                <w:color w:val="000000"/>
                <w:lang w:eastAsia="en-GB"/>
              </w:rPr>
              <w:t xml:space="preserve"> the impact of clear and consistent routines in school</w:t>
            </w:r>
            <w:r w:rsidR="00736955">
              <w:rPr>
                <w:rFonts w:ascii="Calibri" w:hAnsi="Calibri" w:cs="Calibri"/>
                <w:color w:val="000000"/>
                <w:lang w:eastAsia="en-GB"/>
              </w:rPr>
              <w:t>.</w:t>
            </w:r>
          </w:p>
          <w:p w14:paraId="7941B568" w14:textId="77777777" w:rsidR="005020A9" w:rsidRPr="00A50789" w:rsidRDefault="005020A9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93CD5" w14:textId="77777777" w:rsidR="005020A9" w:rsidRPr="00A50789" w:rsidRDefault="005020A9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5020A9" w:rsidRPr="00A50789" w14:paraId="7B359B85" w14:textId="77777777" w:rsidTr="00680A22">
        <w:trPr>
          <w:trHeight w:val="16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BD48A3" w14:textId="17A1AE4A" w:rsidR="005020A9" w:rsidRDefault="00D852F5" w:rsidP="003B6D3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Day 4</w:t>
            </w:r>
          </w:p>
          <w:p w14:paraId="0D984BB1" w14:textId="77777777" w:rsidR="005020A9" w:rsidRDefault="005020A9" w:rsidP="003B6D3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GB"/>
              </w:rPr>
              <w:t>Analyse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5C1FD879" w14:textId="7F94F38D" w:rsidR="005020A9" w:rsidRDefault="00A7741B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Student t</w:t>
            </w:r>
            <w:r w:rsidR="005020A9">
              <w:rPr>
                <w:rFonts w:ascii="Calibri" w:hAnsi="Calibri" w:cs="Calibri"/>
                <w:color w:val="000000"/>
                <w:lang w:eastAsia="en-GB"/>
              </w:rPr>
              <w:t>ake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  <w:r w:rsidR="005020A9">
              <w:rPr>
                <w:rFonts w:ascii="Calibri" w:hAnsi="Calibri" w:cs="Calibri"/>
                <w:color w:val="000000"/>
                <w:lang w:eastAsia="en-GB"/>
              </w:rPr>
              <w:t xml:space="preserve"> responsibility </w:t>
            </w:r>
            <w:proofErr w:type="gramStart"/>
            <w:r w:rsidR="005020A9">
              <w:rPr>
                <w:rFonts w:ascii="Calibri" w:hAnsi="Calibri" w:cs="Calibri"/>
                <w:color w:val="000000"/>
                <w:lang w:eastAsia="en-GB"/>
              </w:rPr>
              <w:t>of</w:t>
            </w:r>
            <w:proofErr w:type="gramEnd"/>
            <w:r w:rsidR="005020A9">
              <w:rPr>
                <w:rFonts w:ascii="Calibri" w:hAnsi="Calibri" w:cs="Calibri"/>
                <w:color w:val="000000"/>
                <w:lang w:eastAsia="en-GB"/>
              </w:rPr>
              <w:t xml:space="preserve"> and practi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  <w:r w:rsidR="005020A9">
              <w:rPr>
                <w:rFonts w:ascii="Calibri" w:hAnsi="Calibri" w:cs="Calibri"/>
                <w:color w:val="000000"/>
                <w:lang w:eastAsia="en-GB"/>
              </w:rPr>
              <w:t>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  <w:r w:rsidR="005020A9">
              <w:rPr>
                <w:rFonts w:ascii="Calibri" w:hAnsi="Calibri" w:cs="Calibri"/>
                <w:color w:val="000000"/>
                <w:lang w:eastAsia="en-GB"/>
              </w:rPr>
              <w:t xml:space="preserve"> agreed specific </w:t>
            </w:r>
            <w:r w:rsidR="00C955B9">
              <w:rPr>
                <w:rFonts w:ascii="Calibri" w:hAnsi="Calibri" w:cs="Calibri"/>
                <w:color w:val="000000"/>
                <w:lang w:eastAsia="en-GB"/>
              </w:rPr>
              <w:t>routine.</w:t>
            </w:r>
            <w:r w:rsidR="005020A9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</w:p>
          <w:p w14:paraId="7201B11F" w14:textId="064277AA" w:rsidR="005020A9" w:rsidRDefault="00251C59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General </w:t>
            </w:r>
            <w:r w:rsidR="002E5F79">
              <w:rPr>
                <w:rFonts w:ascii="Calibri" w:hAnsi="Calibri" w:cs="Calibri"/>
                <w:color w:val="000000"/>
                <w:lang w:eastAsia="en-GB"/>
              </w:rPr>
              <w:t xml:space="preserve">mentor/ </w:t>
            </w:r>
            <w:r w:rsidR="00E55239">
              <w:rPr>
                <w:rFonts w:ascii="Calibri" w:hAnsi="Calibri" w:cs="Calibri"/>
                <w:color w:val="000000"/>
                <w:lang w:eastAsia="en-GB"/>
              </w:rPr>
              <w:t>class teacher</w:t>
            </w:r>
            <w:r w:rsidR="002E5F79">
              <w:rPr>
                <w:rFonts w:ascii="Calibri" w:hAnsi="Calibri" w:cs="Calibri"/>
                <w:color w:val="000000"/>
                <w:lang w:eastAsia="en-GB"/>
              </w:rPr>
              <w:t xml:space="preserve"> gives </w:t>
            </w:r>
            <w:r w:rsidR="00CD7728">
              <w:rPr>
                <w:rFonts w:ascii="Calibri" w:hAnsi="Calibri" w:cs="Calibri"/>
                <w:color w:val="000000"/>
                <w:lang w:eastAsia="en-GB"/>
              </w:rPr>
              <w:t xml:space="preserve">feedback which will feed into the weekly meeting review as a target and with actions for </w:t>
            </w:r>
            <w:r w:rsidR="00CA5B85">
              <w:rPr>
                <w:rFonts w:ascii="Calibri" w:hAnsi="Calibri" w:cs="Calibri"/>
                <w:color w:val="000000"/>
                <w:lang w:eastAsia="en-GB"/>
              </w:rPr>
              <w:t>next steps/ improvement.</w:t>
            </w:r>
          </w:p>
          <w:p w14:paraId="7FEFC97B" w14:textId="279BA87A" w:rsidR="00CA5B85" w:rsidRDefault="006521E9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 xml:space="preserve">Student teacher observes a lesson in base class, making a note of </w:t>
            </w:r>
            <w:r w:rsidR="00154705">
              <w:rPr>
                <w:rFonts w:ascii="Calibri" w:hAnsi="Calibri" w:cs="Calibri"/>
                <w:color w:val="000000"/>
                <w:lang w:eastAsia="en-GB"/>
              </w:rPr>
              <w:t xml:space="preserve">subject specific </w:t>
            </w:r>
            <w:r>
              <w:rPr>
                <w:rFonts w:ascii="Calibri" w:hAnsi="Calibri" w:cs="Calibri"/>
                <w:color w:val="000000"/>
                <w:lang w:eastAsia="en-GB"/>
              </w:rPr>
              <w:t>school routines</w:t>
            </w:r>
            <w:r w:rsidR="001A527F">
              <w:rPr>
                <w:rFonts w:ascii="Calibri" w:hAnsi="Calibri" w:cs="Calibri"/>
                <w:color w:val="000000"/>
                <w:lang w:eastAsia="en-GB"/>
              </w:rPr>
              <w:t xml:space="preserve"> and responses,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in accordance with school rules</w:t>
            </w:r>
            <w:r w:rsidR="001A527F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</w:p>
          <w:p w14:paraId="45F4F7B5" w14:textId="77777777" w:rsidR="005020A9" w:rsidRDefault="005020A9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FC7EC" w14:textId="77777777" w:rsidR="005020A9" w:rsidRPr="00A50789" w:rsidRDefault="005020A9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706090" w:rsidRPr="00A50789" w14:paraId="5EE5C438" w14:textId="77777777" w:rsidTr="00680A22">
        <w:trPr>
          <w:trHeight w:val="60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2E7FD1A" w14:textId="2BCD4D01" w:rsidR="0041739E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A50789">
              <w:rPr>
                <w:rFonts w:ascii="Calibri" w:hAnsi="Calibri" w:cs="Calibri"/>
                <w:color w:val="000000"/>
                <w:lang w:eastAsia="en-GB"/>
              </w:rPr>
              <w:t xml:space="preserve">Confirm that the student </w:t>
            </w:r>
            <w:r w:rsidR="005020A9">
              <w:rPr>
                <w:rFonts w:ascii="Calibri" w:hAnsi="Calibri" w:cs="Calibri"/>
                <w:color w:val="000000"/>
                <w:lang w:eastAsia="en-GB"/>
              </w:rPr>
              <w:t xml:space="preserve">teacher </w:t>
            </w:r>
            <w:r w:rsidRPr="00A50789">
              <w:rPr>
                <w:rFonts w:ascii="Calibri" w:hAnsi="Calibri" w:cs="Calibri"/>
                <w:color w:val="000000"/>
                <w:lang w:eastAsia="en-GB"/>
              </w:rPr>
              <w:t>has met the IT</w:t>
            </w:r>
            <w:r w:rsidR="002806D1">
              <w:rPr>
                <w:rFonts w:ascii="Calibri" w:hAnsi="Calibri" w:cs="Calibri"/>
                <w:color w:val="000000"/>
                <w:lang w:eastAsia="en-GB"/>
              </w:rPr>
              <w:t>a</w:t>
            </w:r>
            <w:r w:rsidRPr="00A50789">
              <w:rPr>
                <w:rFonts w:ascii="Calibri" w:hAnsi="Calibri" w:cs="Calibri"/>
                <w:color w:val="000000"/>
                <w:lang w:eastAsia="en-GB"/>
              </w:rPr>
              <w:t>P Learning Outcomes, as identified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above</w:t>
            </w:r>
            <w:r w:rsidR="005020A9">
              <w:rPr>
                <w:rFonts w:ascii="Calibri" w:hAnsi="Calibri" w:cs="Calibri"/>
                <w:color w:val="000000"/>
                <w:lang w:eastAsia="en-GB"/>
              </w:rPr>
              <w:t>.</w:t>
            </w:r>
            <w:r w:rsidR="0041739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</w:p>
          <w:p w14:paraId="1D7FE137" w14:textId="77777777" w:rsidR="00C8281C" w:rsidRDefault="00C8281C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  <w:p w14:paraId="03352F78" w14:textId="77777777" w:rsidR="00706090" w:rsidRPr="00A50789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D122" w14:textId="77777777" w:rsidR="00706090" w:rsidRPr="00A50789" w:rsidRDefault="00706090" w:rsidP="003B6D3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A50789">
              <w:rPr>
                <w:rFonts w:ascii="Calibri" w:hAnsi="Calibri" w:cs="Calibri"/>
                <w:color w:val="000000"/>
                <w:lang w:eastAsia="en-GB"/>
              </w:rPr>
              <w:t> </w:t>
            </w:r>
          </w:p>
        </w:tc>
      </w:tr>
    </w:tbl>
    <w:p w14:paraId="2466D8B4" w14:textId="77777777" w:rsidR="00CA7AC8" w:rsidRPr="000B040E" w:rsidRDefault="00CA7AC8" w:rsidP="00A56C58"/>
    <w:sectPr w:rsidR="00CA7AC8" w:rsidRPr="000B040E" w:rsidSect="005020A9">
      <w:footerReference w:type="default" r:id="rId7"/>
      <w:pgSz w:w="11906" w:h="16838"/>
      <w:pgMar w:top="709" w:right="127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B2FC" w14:textId="77777777" w:rsidR="000E4BC9" w:rsidRDefault="000E4BC9" w:rsidP="00940000">
      <w:r>
        <w:separator/>
      </w:r>
    </w:p>
  </w:endnote>
  <w:endnote w:type="continuationSeparator" w:id="0">
    <w:p w14:paraId="1400E5B5" w14:textId="77777777" w:rsidR="000E4BC9" w:rsidRDefault="000E4BC9" w:rsidP="009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D897" w14:textId="7137CD00" w:rsidR="004331F6" w:rsidRDefault="004331F6">
    <w:pPr>
      <w:pStyle w:val="Footer"/>
    </w:pPr>
    <w:r>
      <w:t xml:space="preserve">BfL: Routines ITaP 25-26 PG </w:t>
    </w:r>
  </w:p>
  <w:p w14:paraId="2657A6B5" w14:textId="77777777" w:rsidR="00940000" w:rsidRDefault="0094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E03E" w14:textId="77777777" w:rsidR="000E4BC9" w:rsidRDefault="000E4BC9" w:rsidP="00940000">
      <w:r>
        <w:separator/>
      </w:r>
    </w:p>
  </w:footnote>
  <w:footnote w:type="continuationSeparator" w:id="0">
    <w:p w14:paraId="77394CAD" w14:textId="77777777" w:rsidR="000E4BC9" w:rsidRDefault="000E4BC9" w:rsidP="0094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260"/>
    <w:multiLevelType w:val="hybridMultilevel"/>
    <w:tmpl w:val="7A36F8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7D4F1C"/>
    <w:multiLevelType w:val="hybridMultilevel"/>
    <w:tmpl w:val="4C34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38BE"/>
    <w:multiLevelType w:val="hybridMultilevel"/>
    <w:tmpl w:val="A7C6D6AA"/>
    <w:lvl w:ilvl="0" w:tplc="A36C01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E1ABD"/>
    <w:multiLevelType w:val="hybridMultilevel"/>
    <w:tmpl w:val="F996B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2A"/>
    <w:multiLevelType w:val="hybridMultilevel"/>
    <w:tmpl w:val="505A1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4DFA"/>
    <w:multiLevelType w:val="hybridMultilevel"/>
    <w:tmpl w:val="A7C6D6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5F7E"/>
    <w:multiLevelType w:val="hybridMultilevel"/>
    <w:tmpl w:val="661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F0CD9"/>
    <w:multiLevelType w:val="hybridMultilevel"/>
    <w:tmpl w:val="1C962E34"/>
    <w:lvl w:ilvl="0" w:tplc="E01C3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ED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4F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8F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C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61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A3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E9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0D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ED4B9F"/>
    <w:multiLevelType w:val="hybridMultilevel"/>
    <w:tmpl w:val="B2447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A0339"/>
    <w:multiLevelType w:val="hybridMultilevel"/>
    <w:tmpl w:val="F1BA1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40057">
    <w:abstractNumId w:val="9"/>
  </w:num>
  <w:num w:numId="2" w16cid:durableId="353926103">
    <w:abstractNumId w:val="1"/>
  </w:num>
  <w:num w:numId="3" w16cid:durableId="820000884">
    <w:abstractNumId w:val="2"/>
  </w:num>
  <w:num w:numId="4" w16cid:durableId="185750901">
    <w:abstractNumId w:val="6"/>
  </w:num>
  <w:num w:numId="5" w16cid:durableId="913854256">
    <w:abstractNumId w:val="5"/>
  </w:num>
  <w:num w:numId="6" w16cid:durableId="756365301">
    <w:abstractNumId w:val="8"/>
  </w:num>
  <w:num w:numId="7" w16cid:durableId="718019038">
    <w:abstractNumId w:val="0"/>
  </w:num>
  <w:num w:numId="8" w16cid:durableId="2028167982">
    <w:abstractNumId w:val="7"/>
  </w:num>
  <w:num w:numId="9" w16cid:durableId="1794131032">
    <w:abstractNumId w:val="4"/>
  </w:num>
  <w:num w:numId="10" w16cid:durableId="538977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DD"/>
    <w:rsid w:val="00012A03"/>
    <w:rsid w:val="00031D56"/>
    <w:rsid w:val="00035954"/>
    <w:rsid w:val="0004018F"/>
    <w:rsid w:val="000462AE"/>
    <w:rsid w:val="000538CD"/>
    <w:rsid w:val="00065F3E"/>
    <w:rsid w:val="000778F9"/>
    <w:rsid w:val="00094D06"/>
    <w:rsid w:val="000B040E"/>
    <w:rsid w:val="000C32B3"/>
    <w:rsid w:val="000C625B"/>
    <w:rsid w:val="000D61A2"/>
    <w:rsid w:val="000D63C6"/>
    <w:rsid w:val="000E4BC9"/>
    <w:rsid w:val="000E5031"/>
    <w:rsid w:val="000F683D"/>
    <w:rsid w:val="0010446C"/>
    <w:rsid w:val="001105EC"/>
    <w:rsid w:val="00115D60"/>
    <w:rsid w:val="001208A5"/>
    <w:rsid w:val="00154705"/>
    <w:rsid w:val="001554F1"/>
    <w:rsid w:val="00157263"/>
    <w:rsid w:val="00180B9E"/>
    <w:rsid w:val="00182762"/>
    <w:rsid w:val="0018333E"/>
    <w:rsid w:val="001A527F"/>
    <w:rsid w:val="001B1006"/>
    <w:rsid w:val="001C7445"/>
    <w:rsid w:val="001D1E70"/>
    <w:rsid w:val="001D3E0D"/>
    <w:rsid w:val="001D549C"/>
    <w:rsid w:val="00206B65"/>
    <w:rsid w:val="002157F3"/>
    <w:rsid w:val="00227AE6"/>
    <w:rsid w:val="00236F4A"/>
    <w:rsid w:val="002435B0"/>
    <w:rsid w:val="00245FBE"/>
    <w:rsid w:val="00251C59"/>
    <w:rsid w:val="0027095A"/>
    <w:rsid w:val="002806D1"/>
    <w:rsid w:val="00291EF3"/>
    <w:rsid w:val="00293F72"/>
    <w:rsid w:val="00297BC1"/>
    <w:rsid w:val="002A7205"/>
    <w:rsid w:val="002B7CAD"/>
    <w:rsid w:val="002C785C"/>
    <w:rsid w:val="002D4FF8"/>
    <w:rsid w:val="002D6F83"/>
    <w:rsid w:val="002E5F79"/>
    <w:rsid w:val="00312A77"/>
    <w:rsid w:val="003138B5"/>
    <w:rsid w:val="00327733"/>
    <w:rsid w:val="00330B4B"/>
    <w:rsid w:val="00375230"/>
    <w:rsid w:val="003774F5"/>
    <w:rsid w:val="0038668D"/>
    <w:rsid w:val="00396491"/>
    <w:rsid w:val="003A13C5"/>
    <w:rsid w:val="003A49BD"/>
    <w:rsid w:val="003B631F"/>
    <w:rsid w:val="003C2343"/>
    <w:rsid w:val="003C363A"/>
    <w:rsid w:val="003D5E69"/>
    <w:rsid w:val="003D6968"/>
    <w:rsid w:val="003D69A0"/>
    <w:rsid w:val="003E5BF4"/>
    <w:rsid w:val="003E69F5"/>
    <w:rsid w:val="003F21EC"/>
    <w:rsid w:val="00407A0F"/>
    <w:rsid w:val="00412313"/>
    <w:rsid w:val="0041739E"/>
    <w:rsid w:val="004272CC"/>
    <w:rsid w:val="00432B10"/>
    <w:rsid w:val="004331F6"/>
    <w:rsid w:val="004374BF"/>
    <w:rsid w:val="00440D6A"/>
    <w:rsid w:val="00450F6C"/>
    <w:rsid w:val="00460AD0"/>
    <w:rsid w:val="00474AF2"/>
    <w:rsid w:val="00490302"/>
    <w:rsid w:val="004A33C1"/>
    <w:rsid w:val="004A6D46"/>
    <w:rsid w:val="004B0174"/>
    <w:rsid w:val="004D1330"/>
    <w:rsid w:val="004E431F"/>
    <w:rsid w:val="004F7C77"/>
    <w:rsid w:val="005020A9"/>
    <w:rsid w:val="00505383"/>
    <w:rsid w:val="00513029"/>
    <w:rsid w:val="00525A6F"/>
    <w:rsid w:val="005309DD"/>
    <w:rsid w:val="00534BEB"/>
    <w:rsid w:val="00535699"/>
    <w:rsid w:val="00547BBF"/>
    <w:rsid w:val="00562AA8"/>
    <w:rsid w:val="00572E2A"/>
    <w:rsid w:val="00577779"/>
    <w:rsid w:val="00581AE4"/>
    <w:rsid w:val="00583EB7"/>
    <w:rsid w:val="00584170"/>
    <w:rsid w:val="005874B9"/>
    <w:rsid w:val="005911BE"/>
    <w:rsid w:val="005A38A8"/>
    <w:rsid w:val="005B12EF"/>
    <w:rsid w:val="005B440A"/>
    <w:rsid w:val="005B643D"/>
    <w:rsid w:val="005C2B9C"/>
    <w:rsid w:val="005C52AC"/>
    <w:rsid w:val="005E34F3"/>
    <w:rsid w:val="005E71FD"/>
    <w:rsid w:val="005F021F"/>
    <w:rsid w:val="005F3C36"/>
    <w:rsid w:val="005F56A4"/>
    <w:rsid w:val="006148D6"/>
    <w:rsid w:val="006203DA"/>
    <w:rsid w:val="006208EB"/>
    <w:rsid w:val="0064534F"/>
    <w:rsid w:val="00650AE9"/>
    <w:rsid w:val="006521E9"/>
    <w:rsid w:val="00676DBA"/>
    <w:rsid w:val="00680A22"/>
    <w:rsid w:val="00683CAD"/>
    <w:rsid w:val="00684123"/>
    <w:rsid w:val="00695871"/>
    <w:rsid w:val="006A60F0"/>
    <w:rsid w:val="006A7E0B"/>
    <w:rsid w:val="006C696D"/>
    <w:rsid w:val="006F6158"/>
    <w:rsid w:val="007048C5"/>
    <w:rsid w:val="00706090"/>
    <w:rsid w:val="0072341B"/>
    <w:rsid w:val="00736955"/>
    <w:rsid w:val="00763837"/>
    <w:rsid w:val="00764792"/>
    <w:rsid w:val="00767B5F"/>
    <w:rsid w:val="00776324"/>
    <w:rsid w:val="00785583"/>
    <w:rsid w:val="00791FA1"/>
    <w:rsid w:val="007A3EDC"/>
    <w:rsid w:val="007A5278"/>
    <w:rsid w:val="007A616D"/>
    <w:rsid w:val="007C031F"/>
    <w:rsid w:val="007F6A66"/>
    <w:rsid w:val="00801FF1"/>
    <w:rsid w:val="008040C9"/>
    <w:rsid w:val="00804282"/>
    <w:rsid w:val="0080595D"/>
    <w:rsid w:val="00807C32"/>
    <w:rsid w:val="0081484A"/>
    <w:rsid w:val="00814933"/>
    <w:rsid w:val="00814C9B"/>
    <w:rsid w:val="00817641"/>
    <w:rsid w:val="00840C88"/>
    <w:rsid w:val="008444B5"/>
    <w:rsid w:val="00874510"/>
    <w:rsid w:val="008774EA"/>
    <w:rsid w:val="008A19D5"/>
    <w:rsid w:val="008A3E53"/>
    <w:rsid w:val="008B4BA3"/>
    <w:rsid w:val="008C06B1"/>
    <w:rsid w:val="008C4720"/>
    <w:rsid w:val="008C5EE0"/>
    <w:rsid w:val="008D6465"/>
    <w:rsid w:val="008D7658"/>
    <w:rsid w:val="008E36C8"/>
    <w:rsid w:val="008E5C6B"/>
    <w:rsid w:val="00900F15"/>
    <w:rsid w:val="00940000"/>
    <w:rsid w:val="0094238E"/>
    <w:rsid w:val="00947E19"/>
    <w:rsid w:val="0097383D"/>
    <w:rsid w:val="00976D6F"/>
    <w:rsid w:val="00985A18"/>
    <w:rsid w:val="00987B8E"/>
    <w:rsid w:val="009931C2"/>
    <w:rsid w:val="009950BA"/>
    <w:rsid w:val="00997F23"/>
    <w:rsid w:val="009A2481"/>
    <w:rsid w:val="009D05C7"/>
    <w:rsid w:val="009D146A"/>
    <w:rsid w:val="009D5F27"/>
    <w:rsid w:val="009D6935"/>
    <w:rsid w:val="009E6405"/>
    <w:rsid w:val="00A040FF"/>
    <w:rsid w:val="00A05601"/>
    <w:rsid w:val="00A25707"/>
    <w:rsid w:val="00A331E1"/>
    <w:rsid w:val="00A34F28"/>
    <w:rsid w:val="00A35E71"/>
    <w:rsid w:val="00A45FCD"/>
    <w:rsid w:val="00A52F95"/>
    <w:rsid w:val="00A560DB"/>
    <w:rsid w:val="00A56C58"/>
    <w:rsid w:val="00A7741B"/>
    <w:rsid w:val="00A77432"/>
    <w:rsid w:val="00A91695"/>
    <w:rsid w:val="00A91CA5"/>
    <w:rsid w:val="00AA1415"/>
    <w:rsid w:val="00AA21BE"/>
    <w:rsid w:val="00AA51ED"/>
    <w:rsid w:val="00AB0E17"/>
    <w:rsid w:val="00AE6F40"/>
    <w:rsid w:val="00AF32FB"/>
    <w:rsid w:val="00AF79DA"/>
    <w:rsid w:val="00B2000A"/>
    <w:rsid w:val="00B20F98"/>
    <w:rsid w:val="00B30534"/>
    <w:rsid w:val="00B56BF8"/>
    <w:rsid w:val="00B572DF"/>
    <w:rsid w:val="00B65353"/>
    <w:rsid w:val="00BA5F23"/>
    <w:rsid w:val="00BB0DE2"/>
    <w:rsid w:val="00BB2FF7"/>
    <w:rsid w:val="00BB3317"/>
    <w:rsid w:val="00BB5490"/>
    <w:rsid w:val="00BC02D0"/>
    <w:rsid w:val="00BC1C1F"/>
    <w:rsid w:val="00BD4C0B"/>
    <w:rsid w:val="00BE1B6B"/>
    <w:rsid w:val="00BF4DF6"/>
    <w:rsid w:val="00BF6AC9"/>
    <w:rsid w:val="00BF6C6D"/>
    <w:rsid w:val="00C20207"/>
    <w:rsid w:val="00C261D2"/>
    <w:rsid w:val="00C307DD"/>
    <w:rsid w:val="00C3588B"/>
    <w:rsid w:val="00C414CF"/>
    <w:rsid w:val="00C42397"/>
    <w:rsid w:val="00C564C2"/>
    <w:rsid w:val="00C75387"/>
    <w:rsid w:val="00C8281C"/>
    <w:rsid w:val="00C955B9"/>
    <w:rsid w:val="00CA2CBE"/>
    <w:rsid w:val="00CA5B85"/>
    <w:rsid w:val="00CA7AC8"/>
    <w:rsid w:val="00CB7242"/>
    <w:rsid w:val="00CC0858"/>
    <w:rsid w:val="00CC26EA"/>
    <w:rsid w:val="00CD0290"/>
    <w:rsid w:val="00CD56DF"/>
    <w:rsid w:val="00CD676E"/>
    <w:rsid w:val="00CD7728"/>
    <w:rsid w:val="00CF2375"/>
    <w:rsid w:val="00CF3FFD"/>
    <w:rsid w:val="00CF648A"/>
    <w:rsid w:val="00D0251A"/>
    <w:rsid w:val="00D27845"/>
    <w:rsid w:val="00D304BD"/>
    <w:rsid w:val="00D31797"/>
    <w:rsid w:val="00D37419"/>
    <w:rsid w:val="00D478C6"/>
    <w:rsid w:val="00D772E6"/>
    <w:rsid w:val="00D82CB0"/>
    <w:rsid w:val="00D852F5"/>
    <w:rsid w:val="00D8672A"/>
    <w:rsid w:val="00D90079"/>
    <w:rsid w:val="00DA61D1"/>
    <w:rsid w:val="00DB0D47"/>
    <w:rsid w:val="00DB5332"/>
    <w:rsid w:val="00DC0749"/>
    <w:rsid w:val="00DD181F"/>
    <w:rsid w:val="00DE6408"/>
    <w:rsid w:val="00DE64AA"/>
    <w:rsid w:val="00DE7DA2"/>
    <w:rsid w:val="00E12341"/>
    <w:rsid w:val="00E123C3"/>
    <w:rsid w:val="00E17E8E"/>
    <w:rsid w:val="00E26349"/>
    <w:rsid w:val="00E310A1"/>
    <w:rsid w:val="00E326F9"/>
    <w:rsid w:val="00E33C85"/>
    <w:rsid w:val="00E41D10"/>
    <w:rsid w:val="00E46BDB"/>
    <w:rsid w:val="00E55239"/>
    <w:rsid w:val="00E56518"/>
    <w:rsid w:val="00E569C4"/>
    <w:rsid w:val="00E56B1C"/>
    <w:rsid w:val="00E71D68"/>
    <w:rsid w:val="00E86F89"/>
    <w:rsid w:val="00E95C06"/>
    <w:rsid w:val="00EB27E5"/>
    <w:rsid w:val="00EB5ACA"/>
    <w:rsid w:val="00EB7AFA"/>
    <w:rsid w:val="00EC04FE"/>
    <w:rsid w:val="00EC13F7"/>
    <w:rsid w:val="00EC55EE"/>
    <w:rsid w:val="00EE4DC4"/>
    <w:rsid w:val="00EF0FF8"/>
    <w:rsid w:val="00EF37C9"/>
    <w:rsid w:val="00EF3C07"/>
    <w:rsid w:val="00EF7ECC"/>
    <w:rsid w:val="00F22D71"/>
    <w:rsid w:val="00F239F2"/>
    <w:rsid w:val="00F24CFE"/>
    <w:rsid w:val="00F34CF6"/>
    <w:rsid w:val="00F37CDB"/>
    <w:rsid w:val="00F64AD0"/>
    <w:rsid w:val="00F71CFA"/>
    <w:rsid w:val="00F74939"/>
    <w:rsid w:val="00F84967"/>
    <w:rsid w:val="00F90F3E"/>
    <w:rsid w:val="00FA542D"/>
    <w:rsid w:val="00FB6277"/>
    <w:rsid w:val="00FB7269"/>
    <w:rsid w:val="00FC1186"/>
    <w:rsid w:val="00FC67D0"/>
    <w:rsid w:val="00FC7757"/>
    <w:rsid w:val="00FE0FF3"/>
    <w:rsid w:val="00FF0B3D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95CA"/>
  <w15:chartTrackingRefBased/>
  <w15:docId w15:val="{76469DC1-474F-4022-93D0-F16E4B5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DD"/>
    <w:pPr>
      <w:widowControl w:val="0"/>
      <w:autoSpaceDE w:val="0"/>
      <w:autoSpaceDN w:val="0"/>
      <w:spacing w:after="0" w:line="240" w:lineRule="auto"/>
      <w:jc w:val="both"/>
    </w:pPr>
    <w:rPr>
      <w:rFonts w:ascii="Arial Narrow" w:eastAsia="Times New Roman" w:hAnsi="Arial Narrow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7D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7DD"/>
    <w:pPr>
      <w:ind w:left="720"/>
      <w:contextualSpacing/>
    </w:pPr>
  </w:style>
  <w:style w:type="paragraph" w:styleId="NoSpacing">
    <w:name w:val="No Spacing"/>
    <w:uiPriority w:val="1"/>
    <w:qFormat/>
    <w:rsid w:val="00C307DD"/>
    <w:pPr>
      <w:widowControl w:val="0"/>
      <w:autoSpaceDE w:val="0"/>
      <w:autoSpaceDN w:val="0"/>
      <w:spacing w:after="0" w:line="240" w:lineRule="auto"/>
      <w:jc w:val="both"/>
    </w:pPr>
    <w:rPr>
      <w:rFonts w:ascii="Arial Narrow" w:eastAsia="Times New Roman" w:hAnsi="Arial Narrow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000"/>
    <w:rPr>
      <w:rFonts w:ascii="Arial Narrow" w:eastAsia="Times New Roman" w:hAnsi="Arial Narrow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000"/>
    <w:rPr>
      <w:rFonts w:ascii="Arial Narrow" w:eastAsia="Times New Roman" w:hAnsi="Arial Narrow" w:cs="Times New Roman"/>
      <w:kern w:val="0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CF64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149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753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D69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Siddiqui, Mahnaz</dc:creator>
  <cp:keywords/>
  <dc:description/>
  <cp:lastModifiedBy>Siddiqui, Mahnaz</cp:lastModifiedBy>
  <cp:revision>166</cp:revision>
  <dcterms:created xsi:type="dcterms:W3CDTF">2025-07-07T12:57:00Z</dcterms:created>
  <dcterms:modified xsi:type="dcterms:W3CDTF">2025-09-22T15:15:00Z</dcterms:modified>
</cp:coreProperties>
</file>